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E9" w:rsidRPr="00822C8D" w:rsidRDefault="00676B8F" w:rsidP="002A0096">
      <w:pPr>
        <w:spacing w:line="276" w:lineRule="auto"/>
        <w:jc w:val="center"/>
        <w:rPr>
          <w:rFonts w:ascii="Times New Roman" w:hAnsi="Times New Roman" w:cs="Times New Roman"/>
          <w:b/>
          <w:bCs/>
          <w:sz w:val="28"/>
          <w:szCs w:val="28"/>
        </w:rPr>
      </w:pPr>
      <w:bookmarkStart w:id="0" w:name="_GoBack"/>
      <w:bookmarkEnd w:id="0"/>
      <w:r w:rsidRPr="00822C8D">
        <w:rPr>
          <w:rFonts w:ascii="Times New Roman" w:hAnsi="Times New Roman" w:cs="Times New Roman"/>
          <w:b/>
          <w:bCs/>
          <w:sz w:val="28"/>
          <w:szCs w:val="28"/>
        </w:rPr>
        <w:t>THE CHALLENGE OF THE REGISTRY IN MEETING GLOBAL BEST PRACTICES IN UNIVERSITY ADMINISTRATION</w:t>
      </w: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 xml:space="preserve">Being </w:t>
      </w: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A Presentation at the ANUPA Training Workshop</w:t>
      </w:r>
    </w:p>
    <w:p w:rsidR="00676B8F" w:rsidRPr="00822C8D" w:rsidRDefault="00676B8F" w:rsidP="002A0096">
      <w:pPr>
        <w:spacing w:line="276" w:lineRule="auto"/>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Held 8</w:t>
      </w:r>
      <w:r w:rsidRPr="00822C8D">
        <w:rPr>
          <w:rFonts w:ascii="Times New Roman" w:hAnsi="Times New Roman" w:cs="Times New Roman"/>
          <w:sz w:val="28"/>
          <w:szCs w:val="28"/>
          <w:vertAlign w:val="superscript"/>
        </w:rPr>
        <w:t>th</w:t>
      </w:r>
      <w:r w:rsidRPr="00822C8D">
        <w:rPr>
          <w:rFonts w:ascii="Times New Roman" w:hAnsi="Times New Roman" w:cs="Times New Roman"/>
          <w:sz w:val="28"/>
          <w:szCs w:val="28"/>
        </w:rPr>
        <w:t xml:space="preserve"> – 11</w:t>
      </w:r>
      <w:r w:rsidRPr="00822C8D">
        <w:rPr>
          <w:rFonts w:ascii="Times New Roman" w:hAnsi="Times New Roman" w:cs="Times New Roman"/>
          <w:sz w:val="28"/>
          <w:szCs w:val="28"/>
          <w:vertAlign w:val="superscript"/>
        </w:rPr>
        <w:t>th</w:t>
      </w:r>
      <w:r w:rsidRPr="00822C8D">
        <w:rPr>
          <w:rFonts w:ascii="Times New Roman" w:hAnsi="Times New Roman" w:cs="Times New Roman"/>
          <w:sz w:val="28"/>
          <w:szCs w:val="28"/>
        </w:rPr>
        <w:t xml:space="preserve"> July 2019</w:t>
      </w: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 xml:space="preserve">At </w:t>
      </w: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 xml:space="preserve">The National </w:t>
      </w:r>
      <w:r w:rsidR="002D176F" w:rsidRPr="00822C8D">
        <w:rPr>
          <w:rFonts w:ascii="Times New Roman" w:hAnsi="Times New Roman" w:cs="Times New Roman"/>
          <w:sz w:val="28"/>
          <w:szCs w:val="28"/>
        </w:rPr>
        <w:t>Merit House, Abuja</w:t>
      </w: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 xml:space="preserve">By </w:t>
      </w: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Chief Mojisola Ladipo, mni</w:t>
      </w:r>
    </w:p>
    <w:p w:rsidR="00676B8F" w:rsidRPr="00822C8D" w:rsidRDefault="00B5636A" w:rsidP="002A0096">
      <w:pPr>
        <w:spacing w:line="276" w:lineRule="auto"/>
        <w:jc w:val="center"/>
        <w:rPr>
          <w:rFonts w:ascii="Times New Roman" w:hAnsi="Times New Roman" w:cs="Times New Roman"/>
          <w:sz w:val="28"/>
          <w:szCs w:val="28"/>
        </w:rPr>
      </w:pPr>
      <w:r w:rsidRPr="00822C8D">
        <w:rPr>
          <w:rFonts w:ascii="Times New Roman" w:hAnsi="Times New Roman" w:cs="Times New Roman"/>
          <w:sz w:val="28"/>
          <w:szCs w:val="28"/>
        </w:rPr>
        <w:t>Tuesday, 9 July 201</w:t>
      </w:r>
      <w:r w:rsidR="009405D8" w:rsidRPr="00822C8D">
        <w:rPr>
          <w:rFonts w:ascii="Times New Roman" w:hAnsi="Times New Roman" w:cs="Times New Roman"/>
          <w:sz w:val="28"/>
          <w:szCs w:val="28"/>
        </w:rPr>
        <w:t>9</w:t>
      </w:r>
    </w:p>
    <w:p w:rsidR="00676B8F" w:rsidRPr="00822C8D" w:rsidRDefault="00676B8F" w:rsidP="002A0096">
      <w:pPr>
        <w:spacing w:line="276" w:lineRule="auto"/>
        <w:jc w:val="center"/>
        <w:rPr>
          <w:rFonts w:ascii="Times New Roman" w:hAnsi="Times New Roman" w:cs="Times New Roman"/>
          <w:sz w:val="28"/>
          <w:szCs w:val="28"/>
        </w:rPr>
      </w:pPr>
    </w:p>
    <w:p w:rsidR="00676B8F" w:rsidRDefault="00676B8F" w:rsidP="002A0096">
      <w:pPr>
        <w:spacing w:line="276" w:lineRule="auto"/>
        <w:jc w:val="center"/>
        <w:rPr>
          <w:rFonts w:ascii="Times New Roman" w:hAnsi="Times New Roman" w:cs="Times New Roman"/>
          <w:sz w:val="28"/>
          <w:szCs w:val="28"/>
        </w:rPr>
      </w:pPr>
    </w:p>
    <w:p w:rsidR="00A910B6" w:rsidRDefault="00A910B6" w:rsidP="002A0096">
      <w:pPr>
        <w:spacing w:line="276" w:lineRule="auto"/>
        <w:jc w:val="center"/>
        <w:rPr>
          <w:rFonts w:ascii="Times New Roman" w:hAnsi="Times New Roman" w:cs="Times New Roman"/>
          <w:sz w:val="28"/>
          <w:szCs w:val="28"/>
        </w:rPr>
      </w:pPr>
    </w:p>
    <w:p w:rsidR="00A910B6" w:rsidRDefault="00A910B6" w:rsidP="002A0096">
      <w:pPr>
        <w:spacing w:line="276" w:lineRule="auto"/>
        <w:jc w:val="center"/>
        <w:rPr>
          <w:rFonts w:ascii="Times New Roman" w:hAnsi="Times New Roman" w:cs="Times New Roman"/>
          <w:sz w:val="28"/>
          <w:szCs w:val="28"/>
        </w:rPr>
      </w:pPr>
    </w:p>
    <w:p w:rsidR="00A910B6" w:rsidRDefault="00A910B6" w:rsidP="002A0096">
      <w:pPr>
        <w:spacing w:line="276" w:lineRule="auto"/>
        <w:jc w:val="center"/>
        <w:rPr>
          <w:rFonts w:ascii="Times New Roman" w:hAnsi="Times New Roman" w:cs="Times New Roman"/>
          <w:sz w:val="28"/>
          <w:szCs w:val="28"/>
        </w:rPr>
      </w:pPr>
    </w:p>
    <w:p w:rsidR="00A910B6" w:rsidRDefault="00A910B6" w:rsidP="002A0096">
      <w:pPr>
        <w:spacing w:line="276" w:lineRule="auto"/>
        <w:jc w:val="center"/>
        <w:rPr>
          <w:rFonts w:ascii="Times New Roman" w:hAnsi="Times New Roman" w:cs="Times New Roman"/>
          <w:sz w:val="28"/>
          <w:szCs w:val="28"/>
        </w:rPr>
      </w:pPr>
    </w:p>
    <w:p w:rsidR="00A910B6" w:rsidRPr="00822C8D" w:rsidRDefault="00A910B6" w:rsidP="002A0096">
      <w:pPr>
        <w:spacing w:line="276" w:lineRule="auto"/>
        <w:jc w:val="center"/>
        <w:rPr>
          <w:rFonts w:ascii="Times New Roman" w:hAnsi="Times New Roman" w:cs="Times New Roman"/>
          <w:sz w:val="28"/>
          <w:szCs w:val="28"/>
        </w:rPr>
      </w:pPr>
    </w:p>
    <w:p w:rsidR="00676B8F" w:rsidRPr="00822C8D" w:rsidRDefault="00676B8F" w:rsidP="002A0096">
      <w:pPr>
        <w:spacing w:line="276" w:lineRule="auto"/>
        <w:rPr>
          <w:rFonts w:ascii="Times New Roman" w:hAnsi="Times New Roman" w:cs="Times New Roman"/>
          <w:b/>
          <w:bCs/>
          <w:sz w:val="28"/>
          <w:szCs w:val="28"/>
        </w:rPr>
      </w:pPr>
      <w:r w:rsidRPr="00822C8D">
        <w:rPr>
          <w:rFonts w:ascii="Times New Roman" w:hAnsi="Times New Roman" w:cs="Times New Roman"/>
          <w:b/>
          <w:bCs/>
          <w:sz w:val="28"/>
          <w:szCs w:val="28"/>
        </w:rPr>
        <w:t>PREAMBLE</w:t>
      </w:r>
    </w:p>
    <w:p w:rsidR="00676B8F" w:rsidRPr="00822C8D" w:rsidRDefault="00E91ED4" w:rsidP="002A0096">
      <w:pPr>
        <w:spacing w:line="276" w:lineRule="auto"/>
        <w:rPr>
          <w:rFonts w:ascii="Times New Roman" w:hAnsi="Times New Roman" w:cs="Times New Roman"/>
          <w:sz w:val="28"/>
          <w:szCs w:val="28"/>
        </w:rPr>
      </w:pPr>
      <w:r w:rsidRPr="00822C8D">
        <w:rPr>
          <w:rFonts w:ascii="Times New Roman" w:hAnsi="Times New Roman" w:cs="Times New Roman"/>
          <w:sz w:val="28"/>
          <w:szCs w:val="28"/>
        </w:rPr>
        <w:t xml:space="preserve">Good afternoon, distinguished ladies and gentlemen. </w:t>
      </w:r>
    </w:p>
    <w:p w:rsidR="00E91ED4" w:rsidRPr="00822C8D" w:rsidRDefault="00E91ED4" w:rsidP="002A0096">
      <w:p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A</w:t>
      </w:r>
      <w:r w:rsidR="00422EAD" w:rsidRPr="00822C8D">
        <w:rPr>
          <w:rFonts w:ascii="Times New Roman" w:hAnsi="Times New Roman" w:cs="Times New Roman"/>
          <w:sz w:val="28"/>
          <w:szCs w:val="28"/>
        </w:rPr>
        <w:t>bout six weeks</w:t>
      </w:r>
      <w:r w:rsidRPr="00822C8D">
        <w:rPr>
          <w:rFonts w:ascii="Times New Roman" w:hAnsi="Times New Roman" w:cs="Times New Roman"/>
          <w:sz w:val="28"/>
          <w:szCs w:val="28"/>
        </w:rPr>
        <w:t xml:space="preserve"> ago, I gave a keynote address at the Redeemer’s University, Ede on building professional Administrators for global competitiveness. </w:t>
      </w:r>
      <w:r w:rsidR="00422EAD" w:rsidRPr="00822C8D">
        <w:rPr>
          <w:rFonts w:ascii="Times New Roman" w:hAnsi="Times New Roman" w:cs="Times New Roman"/>
          <w:sz w:val="28"/>
          <w:szCs w:val="28"/>
        </w:rPr>
        <w:t>A</w:t>
      </w:r>
      <w:r w:rsidR="002535DE" w:rsidRPr="00822C8D">
        <w:rPr>
          <w:rFonts w:ascii="Times New Roman" w:hAnsi="Times New Roman" w:cs="Times New Roman"/>
          <w:sz w:val="28"/>
          <w:szCs w:val="28"/>
        </w:rPr>
        <w:t>bout 10 days</w:t>
      </w:r>
      <w:r w:rsidR="00422EAD" w:rsidRPr="00822C8D">
        <w:rPr>
          <w:rFonts w:ascii="Times New Roman" w:hAnsi="Times New Roman" w:cs="Times New Roman"/>
          <w:sz w:val="28"/>
          <w:szCs w:val="28"/>
        </w:rPr>
        <w:t xml:space="preserve"> ago, I gave a Registry lecture on Strategies for overcoming new challenges in University administration. </w:t>
      </w:r>
      <w:r w:rsidRPr="00822C8D">
        <w:rPr>
          <w:rFonts w:ascii="Times New Roman" w:hAnsi="Times New Roman" w:cs="Times New Roman"/>
          <w:sz w:val="28"/>
          <w:szCs w:val="28"/>
        </w:rPr>
        <w:t xml:space="preserve">Today, I am to talk on the challenge of the Registry in meeting global best practice in University administration.  In my mind, there is a lot of </w:t>
      </w:r>
      <w:r w:rsidR="00422EAD" w:rsidRPr="00822C8D">
        <w:rPr>
          <w:rFonts w:ascii="Times New Roman" w:hAnsi="Times New Roman" w:cs="Times New Roman"/>
          <w:sz w:val="28"/>
          <w:szCs w:val="28"/>
        </w:rPr>
        <w:t>overlap</w:t>
      </w:r>
      <w:r w:rsidRPr="00822C8D">
        <w:rPr>
          <w:rFonts w:ascii="Times New Roman" w:hAnsi="Times New Roman" w:cs="Times New Roman"/>
          <w:sz w:val="28"/>
          <w:szCs w:val="28"/>
        </w:rPr>
        <w:t xml:space="preserve"> in the</w:t>
      </w:r>
      <w:r w:rsidR="00422EAD" w:rsidRPr="00822C8D">
        <w:rPr>
          <w:rFonts w:ascii="Times New Roman" w:hAnsi="Times New Roman" w:cs="Times New Roman"/>
          <w:sz w:val="28"/>
          <w:szCs w:val="28"/>
        </w:rPr>
        <w:t xml:space="preserve"> three. </w:t>
      </w:r>
      <w:r w:rsidRPr="00822C8D">
        <w:rPr>
          <w:rFonts w:ascii="Times New Roman" w:hAnsi="Times New Roman" w:cs="Times New Roman"/>
          <w:sz w:val="28"/>
          <w:szCs w:val="28"/>
        </w:rPr>
        <w:t xml:space="preserve"> If you must meet global competitiveness, you have to adopt global best practices</w:t>
      </w:r>
      <w:r w:rsidR="00DA335F" w:rsidRPr="00822C8D">
        <w:rPr>
          <w:rFonts w:ascii="Times New Roman" w:hAnsi="Times New Roman" w:cs="Times New Roman"/>
          <w:sz w:val="28"/>
          <w:szCs w:val="28"/>
        </w:rPr>
        <w:t xml:space="preserve"> and if you must meet these criteria, you must have the competencies that meet global expectations</w:t>
      </w:r>
      <w:r w:rsidR="00422EAD" w:rsidRPr="00822C8D">
        <w:rPr>
          <w:rFonts w:ascii="Times New Roman" w:hAnsi="Times New Roman" w:cs="Times New Roman"/>
          <w:sz w:val="28"/>
          <w:szCs w:val="28"/>
        </w:rPr>
        <w:t>. Naturally, these would translate into enabling the administrator to overcome the ‘new’ challenges, hopefully, baring the albatross called the ‘Nigerian’ factor which always negates our best intentions!</w:t>
      </w:r>
    </w:p>
    <w:p w:rsidR="00DA335F" w:rsidRPr="00822C8D" w:rsidRDefault="00DA335F" w:rsidP="002A0096">
      <w:p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I therefore, tr</w:t>
      </w:r>
      <w:r w:rsidR="00C85A80" w:rsidRPr="00822C8D">
        <w:rPr>
          <w:rFonts w:ascii="Times New Roman" w:hAnsi="Times New Roman" w:cs="Times New Roman"/>
          <w:sz w:val="28"/>
          <w:szCs w:val="28"/>
        </w:rPr>
        <w:t>ied</w:t>
      </w:r>
      <w:r w:rsidRPr="00822C8D">
        <w:rPr>
          <w:rFonts w:ascii="Times New Roman" w:hAnsi="Times New Roman" w:cs="Times New Roman"/>
          <w:sz w:val="28"/>
          <w:szCs w:val="28"/>
        </w:rPr>
        <w:t xml:space="preserve"> to read the mind of those who crafted this programme. </w:t>
      </w:r>
      <w:r w:rsidR="002277D2" w:rsidRPr="00822C8D">
        <w:rPr>
          <w:rFonts w:ascii="Times New Roman" w:hAnsi="Times New Roman" w:cs="Times New Roman"/>
          <w:sz w:val="28"/>
          <w:szCs w:val="28"/>
        </w:rPr>
        <w:t xml:space="preserve">The question is, why </w:t>
      </w:r>
      <w:r w:rsidR="00F43473" w:rsidRPr="00822C8D">
        <w:rPr>
          <w:rFonts w:ascii="Times New Roman" w:hAnsi="Times New Roman" w:cs="Times New Roman"/>
          <w:sz w:val="28"/>
          <w:szCs w:val="28"/>
        </w:rPr>
        <w:t>we need to meet ‘global best practices</w:t>
      </w:r>
      <w:r w:rsidR="00F43473">
        <w:rPr>
          <w:rFonts w:ascii="Times New Roman" w:hAnsi="Times New Roman" w:cs="Times New Roman"/>
          <w:sz w:val="28"/>
          <w:szCs w:val="28"/>
        </w:rPr>
        <w:t>’?</w:t>
      </w:r>
      <w:r w:rsidR="002277D2" w:rsidRPr="00822C8D">
        <w:rPr>
          <w:rFonts w:ascii="Times New Roman" w:hAnsi="Times New Roman" w:cs="Times New Roman"/>
          <w:sz w:val="28"/>
          <w:szCs w:val="28"/>
        </w:rPr>
        <w:t xml:space="preserve"> What is ‘best practice’, local or global?</w:t>
      </w:r>
      <w:r w:rsidR="00F43473">
        <w:rPr>
          <w:rFonts w:ascii="Times New Roman" w:hAnsi="Times New Roman" w:cs="Times New Roman"/>
          <w:sz w:val="28"/>
          <w:szCs w:val="28"/>
        </w:rPr>
        <w:t xml:space="preserve"> </w:t>
      </w:r>
      <w:r w:rsidR="002277D2" w:rsidRPr="00822C8D">
        <w:rPr>
          <w:rFonts w:ascii="Times New Roman" w:hAnsi="Times New Roman" w:cs="Times New Roman"/>
          <w:sz w:val="28"/>
          <w:szCs w:val="28"/>
        </w:rPr>
        <w:t xml:space="preserve">What makes a global university? Are Nigerian universities meeting </w:t>
      </w:r>
      <w:r w:rsidR="00624696" w:rsidRPr="00822C8D">
        <w:rPr>
          <w:rFonts w:ascii="Times New Roman" w:hAnsi="Times New Roman" w:cs="Times New Roman"/>
          <w:sz w:val="28"/>
          <w:szCs w:val="28"/>
        </w:rPr>
        <w:t xml:space="preserve">global parameters </w:t>
      </w:r>
      <w:r w:rsidR="002535DE" w:rsidRPr="00822C8D">
        <w:rPr>
          <w:rFonts w:ascii="Times New Roman" w:hAnsi="Times New Roman" w:cs="Times New Roman"/>
          <w:sz w:val="28"/>
          <w:szCs w:val="28"/>
        </w:rPr>
        <w:t>(</w:t>
      </w:r>
      <w:r w:rsidRPr="00822C8D">
        <w:rPr>
          <w:rFonts w:ascii="Times New Roman" w:hAnsi="Times New Roman" w:cs="Times New Roman"/>
          <w:sz w:val="28"/>
          <w:szCs w:val="28"/>
        </w:rPr>
        <w:t>as in global ranking and league tables</w:t>
      </w:r>
      <w:r w:rsidR="00C85A80" w:rsidRPr="00822C8D">
        <w:rPr>
          <w:rFonts w:ascii="Times New Roman" w:hAnsi="Times New Roman" w:cs="Times New Roman"/>
          <w:sz w:val="28"/>
          <w:szCs w:val="28"/>
        </w:rPr>
        <w:t xml:space="preserve"> a</w:t>
      </w:r>
      <w:r w:rsidR="002535DE" w:rsidRPr="00822C8D">
        <w:rPr>
          <w:rFonts w:ascii="Times New Roman" w:hAnsi="Times New Roman" w:cs="Times New Roman"/>
          <w:sz w:val="28"/>
          <w:szCs w:val="28"/>
        </w:rPr>
        <w:t>nd as</w:t>
      </w:r>
      <w:r w:rsidR="00C85A80" w:rsidRPr="00822C8D">
        <w:rPr>
          <w:rFonts w:ascii="Times New Roman" w:hAnsi="Times New Roman" w:cs="Times New Roman"/>
          <w:sz w:val="28"/>
          <w:szCs w:val="28"/>
        </w:rPr>
        <w:t xml:space="preserve"> reflected in their vision statements)</w:t>
      </w:r>
      <w:r w:rsidRPr="00822C8D">
        <w:rPr>
          <w:rFonts w:ascii="Times New Roman" w:hAnsi="Times New Roman" w:cs="Times New Roman"/>
          <w:sz w:val="28"/>
          <w:szCs w:val="28"/>
        </w:rPr>
        <w:t xml:space="preserve"> either in their curricular, infrastructure or even in their governance, management and administrative processes, procedures and practices</w:t>
      </w:r>
      <w:r w:rsidR="00624696" w:rsidRPr="00822C8D">
        <w:rPr>
          <w:rFonts w:ascii="Times New Roman" w:hAnsi="Times New Roman" w:cs="Times New Roman"/>
          <w:sz w:val="28"/>
          <w:szCs w:val="28"/>
        </w:rPr>
        <w:t>?</w:t>
      </w:r>
    </w:p>
    <w:p w:rsidR="00C85A80" w:rsidRPr="00822C8D" w:rsidRDefault="00DA335F" w:rsidP="002A0096">
      <w:p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In the light of the above, I shall, in this presentation</w:t>
      </w:r>
      <w:r w:rsidR="00C85A80" w:rsidRPr="00822C8D">
        <w:rPr>
          <w:rFonts w:ascii="Times New Roman" w:hAnsi="Times New Roman" w:cs="Times New Roman"/>
          <w:sz w:val="28"/>
          <w:szCs w:val="28"/>
        </w:rPr>
        <w:t xml:space="preserve"> consider the following:</w:t>
      </w:r>
    </w:p>
    <w:p w:rsidR="00DA335F" w:rsidRPr="00822C8D" w:rsidRDefault="00DA335F" w:rsidP="002A0096">
      <w:pPr>
        <w:pStyle w:val="ListParagraph"/>
        <w:spacing w:line="276" w:lineRule="auto"/>
        <w:ind w:left="795"/>
        <w:jc w:val="both"/>
        <w:rPr>
          <w:rFonts w:ascii="Times New Roman" w:hAnsi="Times New Roman" w:cs="Times New Roman"/>
          <w:sz w:val="28"/>
          <w:szCs w:val="28"/>
        </w:rPr>
      </w:pPr>
    </w:p>
    <w:p w:rsidR="00C85A80" w:rsidRPr="00822C8D" w:rsidRDefault="006C316D" w:rsidP="002A0096">
      <w:pPr>
        <w:pStyle w:val="ListParagraph"/>
        <w:numPr>
          <w:ilvl w:val="0"/>
          <w:numId w:val="1"/>
        </w:numPr>
        <w:spacing w:line="276" w:lineRule="auto"/>
        <w:jc w:val="both"/>
        <w:rPr>
          <w:rFonts w:ascii="Times New Roman" w:hAnsi="Times New Roman" w:cs="Times New Roman"/>
          <w:sz w:val="28"/>
          <w:szCs w:val="28"/>
        </w:rPr>
      </w:pPr>
      <w:bookmarkStart w:id="1" w:name="_Hlk12783026"/>
      <w:r w:rsidRPr="00822C8D">
        <w:rPr>
          <w:rFonts w:ascii="Times New Roman" w:hAnsi="Times New Roman" w:cs="Times New Roman"/>
          <w:sz w:val="28"/>
          <w:szCs w:val="28"/>
        </w:rPr>
        <w:t>Economic and Social Indicators for Rating</w:t>
      </w:r>
      <w:r w:rsidR="00C85A80" w:rsidRPr="00822C8D">
        <w:rPr>
          <w:rFonts w:ascii="Times New Roman" w:hAnsi="Times New Roman" w:cs="Times New Roman"/>
          <w:sz w:val="28"/>
          <w:szCs w:val="28"/>
        </w:rPr>
        <w:t xml:space="preserve"> ‘global’ </w:t>
      </w:r>
      <w:r w:rsidRPr="00822C8D">
        <w:rPr>
          <w:rFonts w:ascii="Times New Roman" w:hAnsi="Times New Roman" w:cs="Times New Roman"/>
          <w:sz w:val="28"/>
          <w:szCs w:val="28"/>
        </w:rPr>
        <w:t>U</w:t>
      </w:r>
      <w:r w:rsidR="00C85A80" w:rsidRPr="00822C8D">
        <w:rPr>
          <w:rFonts w:ascii="Times New Roman" w:hAnsi="Times New Roman" w:cs="Times New Roman"/>
          <w:sz w:val="28"/>
          <w:szCs w:val="28"/>
        </w:rPr>
        <w:t>niversities</w:t>
      </w:r>
      <w:bookmarkEnd w:id="1"/>
    </w:p>
    <w:p w:rsidR="00C85A80" w:rsidRPr="00822C8D" w:rsidRDefault="002535DE" w:rsidP="002A0096">
      <w:pPr>
        <w:pStyle w:val="ListParagraph"/>
        <w:numPr>
          <w:ilvl w:val="0"/>
          <w:numId w:val="1"/>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Global best practices in M</w:t>
      </w:r>
      <w:r w:rsidR="00C85A80" w:rsidRPr="00822C8D">
        <w:rPr>
          <w:rFonts w:ascii="Times New Roman" w:hAnsi="Times New Roman" w:cs="Times New Roman"/>
          <w:sz w:val="28"/>
          <w:szCs w:val="28"/>
        </w:rPr>
        <w:t>anagem</w:t>
      </w:r>
      <w:r w:rsidRPr="00822C8D">
        <w:rPr>
          <w:rFonts w:ascii="Times New Roman" w:hAnsi="Times New Roman" w:cs="Times New Roman"/>
          <w:sz w:val="28"/>
          <w:szCs w:val="28"/>
        </w:rPr>
        <w:t>ent</w:t>
      </w:r>
    </w:p>
    <w:p w:rsidR="00422EAD" w:rsidRPr="00822C8D" w:rsidRDefault="002535DE" w:rsidP="002A0096">
      <w:pPr>
        <w:pStyle w:val="ListParagraph"/>
        <w:numPr>
          <w:ilvl w:val="0"/>
          <w:numId w:val="1"/>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The competencies needed to meet global best practice</w:t>
      </w:r>
    </w:p>
    <w:p w:rsidR="00C85A80" w:rsidRPr="00822C8D" w:rsidRDefault="002535DE" w:rsidP="002A0096">
      <w:pPr>
        <w:pStyle w:val="ListParagraph"/>
        <w:numPr>
          <w:ilvl w:val="0"/>
          <w:numId w:val="1"/>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T</w:t>
      </w:r>
      <w:r w:rsidR="00422EAD" w:rsidRPr="00822C8D">
        <w:rPr>
          <w:rFonts w:ascii="Times New Roman" w:hAnsi="Times New Roman" w:cs="Times New Roman"/>
          <w:sz w:val="28"/>
          <w:szCs w:val="28"/>
        </w:rPr>
        <w:t>he way forward</w:t>
      </w:r>
    </w:p>
    <w:p w:rsidR="00801EE6" w:rsidRPr="00822C8D" w:rsidRDefault="002535DE" w:rsidP="002A0096">
      <w:p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We</w:t>
      </w:r>
      <w:r w:rsidR="001E2B7E" w:rsidRPr="00822C8D">
        <w:rPr>
          <w:rFonts w:ascii="Times New Roman" w:hAnsi="Times New Roman" w:cs="Times New Roman"/>
          <w:sz w:val="28"/>
          <w:szCs w:val="28"/>
        </w:rPr>
        <w:t xml:space="preserve"> shall</w:t>
      </w:r>
      <w:r w:rsidRPr="00822C8D">
        <w:rPr>
          <w:rFonts w:ascii="Times New Roman" w:hAnsi="Times New Roman" w:cs="Times New Roman"/>
          <w:sz w:val="28"/>
          <w:szCs w:val="28"/>
        </w:rPr>
        <w:t>, in conclusion,</w:t>
      </w:r>
      <w:r w:rsidR="001E2B7E" w:rsidRPr="00822C8D">
        <w:rPr>
          <w:rFonts w:ascii="Times New Roman" w:hAnsi="Times New Roman" w:cs="Times New Roman"/>
          <w:sz w:val="28"/>
          <w:szCs w:val="28"/>
        </w:rPr>
        <w:t xml:space="preserve"> attempt to proffer some suggestions that, all things being equal, may enable us as administrators, to meet best global practices. </w:t>
      </w:r>
    </w:p>
    <w:p w:rsidR="001E2B7E" w:rsidRPr="00822C8D" w:rsidRDefault="001E2B7E" w:rsidP="002A0096">
      <w:pPr>
        <w:spacing w:line="276" w:lineRule="auto"/>
        <w:jc w:val="both"/>
        <w:rPr>
          <w:rFonts w:ascii="Times New Roman" w:hAnsi="Times New Roman" w:cs="Times New Roman"/>
          <w:b/>
          <w:bCs/>
          <w:sz w:val="28"/>
          <w:szCs w:val="28"/>
        </w:rPr>
      </w:pPr>
      <w:r w:rsidRPr="00822C8D">
        <w:rPr>
          <w:rFonts w:ascii="Times New Roman" w:hAnsi="Times New Roman" w:cs="Times New Roman"/>
          <w:b/>
          <w:bCs/>
          <w:sz w:val="28"/>
          <w:szCs w:val="28"/>
        </w:rPr>
        <w:t>Nigerian Universities and Global Ranking</w:t>
      </w:r>
    </w:p>
    <w:p w:rsidR="001E2B7E" w:rsidRPr="00822C8D" w:rsidRDefault="002335B6" w:rsidP="002A0096">
      <w:p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In a survey conducted by worldtop20.org, the five top universities in Africa for 2019 are from South Africa. These are:</w:t>
      </w:r>
    </w:p>
    <w:p w:rsidR="002335B6" w:rsidRPr="00822C8D" w:rsidRDefault="002335B6" w:rsidP="002A0096">
      <w:pPr>
        <w:pStyle w:val="ListParagraph"/>
        <w:numPr>
          <w:ilvl w:val="0"/>
          <w:numId w:val="2"/>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University of South Africa</w:t>
      </w:r>
    </w:p>
    <w:p w:rsidR="002335B6" w:rsidRPr="00822C8D" w:rsidRDefault="002335B6" w:rsidP="002A0096">
      <w:pPr>
        <w:pStyle w:val="ListParagraph"/>
        <w:numPr>
          <w:ilvl w:val="0"/>
          <w:numId w:val="2"/>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lastRenderedPageBreak/>
        <w:t>University of the Witwatersrand</w:t>
      </w:r>
    </w:p>
    <w:p w:rsidR="002335B6" w:rsidRPr="00822C8D" w:rsidRDefault="002335B6" w:rsidP="002A0096">
      <w:pPr>
        <w:pStyle w:val="ListParagraph"/>
        <w:numPr>
          <w:ilvl w:val="0"/>
          <w:numId w:val="2"/>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Stellenbosch University</w:t>
      </w:r>
    </w:p>
    <w:p w:rsidR="002335B6" w:rsidRPr="00822C8D" w:rsidRDefault="002335B6" w:rsidP="002A0096">
      <w:pPr>
        <w:pStyle w:val="ListParagraph"/>
        <w:numPr>
          <w:ilvl w:val="0"/>
          <w:numId w:val="2"/>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University of Kwazulu-Natal</w:t>
      </w:r>
    </w:p>
    <w:p w:rsidR="002335B6" w:rsidRPr="00822C8D" w:rsidRDefault="002335B6" w:rsidP="002A0096">
      <w:pPr>
        <w:pStyle w:val="ListParagraph"/>
        <w:numPr>
          <w:ilvl w:val="0"/>
          <w:numId w:val="2"/>
        </w:numPr>
        <w:spacing w:line="276" w:lineRule="auto"/>
        <w:jc w:val="both"/>
        <w:rPr>
          <w:rFonts w:ascii="Times New Roman" w:hAnsi="Times New Roman" w:cs="Times New Roman"/>
          <w:sz w:val="28"/>
          <w:szCs w:val="28"/>
        </w:rPr>
      </w:pPr>
      <w:r w:rsidRPr="00822C8D">
        <w:rPr>
          <w:rFonts w:ascii="Times New Roman" w:hAnsi="Times New Roman" w:cs="Times New Roman"/>
          <w:sz w:val="28"/>
          <w:szCs w:val="28"/>
        </w:rPr>
        <w:t>University of Pretoria</w:t>
      </w:r>
    </w:p>
    <w:p w:rsidR="00C846AC" w:rsidRPr="00822C8D" w:rsidRDefault="006C316D" w:rsidP="002A0096">
      <w:pPr>
        <w:spacing w:line="276" w:lineRule="auto"/>
        <w:jc w:val="both"/>
        <w:rPr>
          <w:rFonts w:ascii="Times New Roman" w:hAnsi="Times New Roman" w:cs="Times New Roman"/>
          <w:b/>
          <w:bCs/>
          <w:sz w:val="28"/>
          <w:szCs w:val="28"/>
        </w:rPr>
      </w:pPr>
      <w:r w:rsidRPr="00822C8D">
        <w:rPr>
          <w:rFonts w:ascii="Times New Roman" w:hAnsi="Times New Roman" w:cs="Times New Roman"/>
          <w:b/>
          <w:bCs/>
          <w:sz w:val="28"/>
          <w:szCs w:val="28"/>
        </w:rPr>
        <w:t>Economic and Social Indicators for Rating ‘global’ Universities</w:t>
      </w:r>
    </w:p>
    <w:p w:rsidR="002335B6" w:rsidRPr="00822C8D" w:rsidRDefault="002335B6" w:rsidP="002A0096">
      <w:pPr>
        <w:spacing w:before="100" w:beforeAutospacing="1" w:after="100" w:afterAutospacing="1" w:line="276" w:lineRule="auto"/>
        <w:rPr>
          <w:rFonts w:ascii="Times New Roman" w:eastAsia="Times New Roman" w:hAnsi="Times New Roman" w:cs="Times New Roman"/>
          <w:sz w:val="28"/>
          <w:szCs w:val="28"/>
        </w:rPr>
      </w:pPr>
      <w:r w:rsidRPr="00822C8D">
        <w:rPr>
          <w:rFonts w:ascii="Times New Roman" w:eastAsia="Times New Roman" w:hAnsi="Times New Roman" w:cs="Times New Roman"/>
          <w:b/>
          <w:bCs/>
          <w:sz w:val="28"/>
          <w:szCs w:val="28"/>
        </w:rPr>
        <w:t xml:space="preserve">Economic Indicators </w:t>
      </w:r>
    </w:p>
    <w:p w:rsidR="002335B6" w:rsidRPr="00822C8D" w:rsidRDefault="002335B6" w:rsidP="002A0096">
      <w:pPr>
        <w:numPr>
          <w:ilvl w:val="0"/>
          <w:numId w:val="3"/>
        </w:num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Innovation (60%): Innovation, the output of the universities activities and findings to economy, society and culture, in agriculture, healthcare, financial and communication services, and its help in sustaining innovations (which supplant older products with revolutionary and more superior ones) and efficiency designs (which permit companies to build and sell established products for less) help companies serve their existing customers better, that drives economic growth.</w:t>
      </w:r>
    </w:p>
    <w:p w:rsidR="002335B6" w:rsidRPr="00822C8D" w:rsidRDefault="002335B6" w:rsidP="002A0096">
      <w:pPr>
        <w:numPr>
          <w:ilvl w:val="0"/>
          <w:numId w:val="3"/>
        </w:num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Research (30%): This category criteria looks, at the university’s global and regional academic reputation for research excellence amongst the</w:t>
      </w:r>
      <w:r w:rsidR="00771923" w:rsidRPr="00822C8D">
        <w:rPr>
          <w:rFonts w:ascii="Times New Roman" w:eastAsia="Times New Roman" w:hAnsi="Times New Roman" w:cs="Times New Roman"/>
          <w:b/>
          <w:bCs/>
          <w:sz w:val="28"/>
          <w:szCs w:val="28"/>
        </w:rPr>
        <w:t>ir</w:t>
      </w:r>
      <w:r w:rsidRPr="00822C8D">
        <w:rPr>
          <w:rFonts w:ascii="Times New Roman" w:eastAsia="Times New Roman" w:hAnsi="Times New Roman" w:cs="Times New Roman"/>
          <w:b/>
          <w:bCs/>
          <w:sz w:val="28"/>
          <w:szCs w:val="28"/>
        </w:rPr>
        <w:t xml:space="preserve"> peers. The aggregate number of citations per paper represents the overall impact of the research by the university in industries publications. And finally, the role of universities in disseminating brand-new knowledge and ideas in the global research community.</w:t>
      </w:r>
    </w:p>
    <w:p w:rsidR="002335B6" w:rsidRPr="00822C8D" w:rsidRDefault="002335B6" w:rsidP="002A0096">
      <w:pPr>
        <w:numPr>
          <w:ilvl w:val="0"/>
          <w:numId w:val="3"/>
        </w:num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Publications (10%): This criteri</w:t>
      </w:r>
      <w:r w:rsidR="007912D9" w:rsidRPr="00822C8D">
        <w:rPr>
          <w:rFonts w:ascii="Times New Roman" w:eastAsia="Times New Roman" w:hAnsi="Times New Roman" w:cs="Times New Roman"/>
          <w:b/>
          <w:bCs/>
          <w:sz w:val="28"/>
          <w:szCs w:val="28"/>
        </w:rPr>
        <w:t>on</w:t>
      </w:r>
      <w:r w:rsidRPr="00822C8D">
        <w:rPr>
          <w:rFonts w:ascii="Times New Roman" w:eastAsia="Times New Roman" w:hAnsi="Times New Roman" w:cs="Times New Roman"/>
          <w:b/>
          <w:bCs/>
          <w:sz w:val="28"/>
          <w:szCs w:val="28"/>
        </w:rPr>
        <w:t xml:space="preserve"> is based on the overall number of scholarly papers (reviews, articles and notes) that contain affiliations to a university and are published in high-quality, impactful journals. This is also influenced by the amount of papers that have been assigned as being in the top 10 percent of the most highly cited papers in the world for their respective fields. As the quantity of highly cited papers is compared with similar papers (same publication year, subject and document type), that can be considered a </w:t>
      </w:r>
      <w:r w:rsidRPr="00822C8D">
        <w:rPr>
          <w:rFonts w:ascii="Times New Roman" w:eastAsia="Times New Roman" w:hAnsi="Times New Roman" w:cs="Times New Roman"/>
          <w:b/>
          <w:bCs/>
          <w:sz w:val="28"/>
          <w:szCs w:val="28"/>
        </w:rPr>
        <w:lastRenderedPageBreak/>
        <w:t>robust indication of how much excellent research the university produces.</w:t>
      </w:r>
    </w:p>
    <w:p w:rsidR="002335B6" w:rsidRPr="00822C8D" w:rsidRDefault="002335B6" w:rsidP="002A0096">
      <w:p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Social Affairs Indicators</w:t>
      </w:r>
    </w:p>
    <w:p w:rsidR="002335B6" w:rsidRPr="00822C8D" w:rsidRDefault="002335B6" w:rsidP="002A0096">
      <w:pPr>
        <w:numPr>
          <w:ilvl w:val="0"/>
          <w:numId w:val="4"/>
        </w:numPr>
        <w:spacing w:before="100" w:beforeAutospacing="1" w:after="100" w:afterAutospacing="1" w:line="276" w:lineRule="auto"/>
        <w:ind w:right="1655"/>
        <w:jc w:val="both"/>
        <w:rPr>
          <w:rFonts w:ascii="Times New Roman" w:eastAsia="Times New Roman" w:hAnsi="Times New Roman" w:cs="Times New Roman"/>
          <w:b/>
          <w:bCs/>
          <w:sz w:val="28"/>
          <w:szCs w:val="28"/>
        </w:rPr>
      </w:pPr>
      <w:bookmarkStart w:id="2" w:name="_Hlk11856059"/>
      <w:r w:rsidRPr="00822C8D">
        <w:rPr>
          <w:rFonts w:ascii="Times New Roman" w:eastAsia="Times New Roman" w:hAnsi="Times New Roman" w:cs="Times New Roman"/>
          <w:b/>
          <w:bCs/>
          <w:sz w:val="28"/>
          <w:szCs w:val="28"/>
        </w:rPr>
        <w:t>Facilities (15%): A University’s learning and living environment, and infrastructure are a key indicator for students to know what to expect from their university experience. Factors such as housing, IT, library and career development facilities, in addition to the number of students’ societies were considered within this criterion. This category is studied to offer a definite sense of the learning environment of each institution from both the student and the academic perspective.</w:t>
      </w:r>
    </w:p>
    <w:bookmarkEnd w:id="2"/>
    <w:p w:rsidR="002335B6" w:rsidRPr="00822C8D" w:rsidRDefault="002335B6" w:rsidP="002A0096">
      <w:pPr>
        <w:numPr>
          <w:ilvl w:val="0"/>
          <w:numId w:val="4"/>
        </w:num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Teaching (30%): A University’s quality of faculty is a major role of its ability to attract and nurture tomorrow’s finest minds, and inspire the next generation of potential research academics. This indicator measured the number of academics who have won major international awards, prizes, medals, and student teaching quality assessment data feedback, in addition to, study rate and student faculty ratio.</w:t>
      </w:r>
    </w:p>
    <w:p w:rsidR="002335B6" w:rsidRPr="00822C8D" w:rsidRDefault="002335B6" w:rsidP="002A0096">
      <w:pPr>
        <w:numPr>
          <w:ilvl w:val="0"/>
          <w:numId w:val="4"/>
        </w:num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Employability (40%): The most important indicator of a university’s success is its ability to help industry with innovations, inventions and a work-ready graduated workforce. That can be measured by the number of a university’s alumni who have the ability to work effectively in a multi-cultural environment, to deliver presentations, to manage people and projects, and ultimately hold CEO positions internationally, nationally and locally. The data to access these results were gathered from surveys of employers, graduate employment rates and careers service support.</w:t>
      </w:r>
    </w:p>
    <w:p w:rsidR="002335B6" w:rsidRPr="00822C8D" w:rsidRDefault="002335B6" w:rsidP="002A0096">
      <w:pPr>
        <w:numPr>
          <w:ilvl w:val="0"/>
          <w:numId w:val="4"/>
        </w:num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 xml:space="preserve">Social Responsibility (15%): Effective indicators are the number of obligations a university organizes and takes to society by investing in the local community as well as in charity work and disaster relief. We also examine the inclusiveness of the university to students, </w:t>
      </w:r>
      <w:r w:rsidRPr="00822C8D">
        <w:rPr>
          <w:rFonts w:ascii="Times New Roman" w:eastAsia="Times New Roman" w:hAnsi="Times New Roman" w:cs="Times New Roman"/>
          <w:b/>
          <w:bCs/>
          <w:sz w:val="28"/>
          <w:szCs w:val="28"/>
        </w:rPr>
        <w:lastRenderedPageBreak/>
        <w:t>especially at scholarships and bursaries, disability access, gender balance and low-income outreach, and the university’s engagement in environmental awareness and its regional human capital development.</w:t>
      </w:r>
    </w:p>
    <w:p w:rsidR="002335B6" w:rsidRPr="00822C8D" w:rsidRDefault="004840A5" w:rsidP="002A0096">
      <w:pPr>
        <w:spacing w:line="276" w:lineRule="auto"/>
        <w:ind w:right="237"/>
        <w:jc w:val="both"/>
        <w:rPr>
          <w:rFonts w:ascii="Times New Roman" w:hAnsi="Times New Roman" w:cs="Times New Roman"/>
          <w:sz w:val="28"/>
          <w:szCs w:val="28"/>
        </w:rPr>
      </w:pPr>
      <w:r w:rsidRPr="00822C8D">
        <w:rPr>
          <w:rFonts w:ascii="Times New Roman" w:hAnsi="Times New Roman" w:cs="Times New Roman"/>
          <w:sz w:val="28"/>
          <w:szCs w:val="28"/>
        </w:rPr>
        <w:t>The Times Higher Education Rankings are no</w:t>
      </w:r>
      <w:r w:rsidR="005C60EE" w:rsidRPr="00822C8D">
        <w:rPr>
          <w:rFonts w:ascii="Times New Roman" w:hAnsi="Times New Roman" w:cs="Times New Roman"/>
          <w:sz w:val="28"/>
          <w:szCs w:val="28"/>
        </w:rPr>
        <w:t>t much</w:t>
      </w:r>
      <w:r w:rsidRPr="00822C8D">
        <w:rPr>
          <w:rFonts w:ascii="Times New Roman" w:hAnsi="Times New Roman" w:cs="Times New Roman"/>
          <w:sz w:val="28"/>
          <w:szCs w:val="28"/>
        </w:rPr>
        <w:t xml:space="preserve"> different.</w:t>
      </w:r>
      <w:r w:rsidR="005C60EE" w:rsidRPr="00822C8D">
        <w:rPr>
          <w:rFonts w:ascii="Times New Roman" w:hAnsi="Times New Roman" w:cs="Times New Roman"/>
          <w:sz w:val="28"/>
          <w:szCs w:val="28"/>
        </w:rPr>
        <w:t xml:space="preserve"> Only two </w:t>
      </w:r>
      <w:r w:rsidR="00EF1441" w:rsidRPr="00822C8D">
        <w:rPr>
          <w:rFonts w:ascii="Times New Roman" w:hAnsi="Times New Roman" w:cs="Times New Roman"/>
          <w:sz w:val="28"/>
          <w:szCs w:val="28"/>
        </w:rPr>
        <w:t xml:space="preserve">Nigerian </w:t>
      </w:r>
      <w:r w:rsidR="005C60EE" w:rsidRPr="00822C8D">
        <w:rPr>
          <w:rFonts w:ascii="Times New Roman" w:hAnsi="Times New Roman" w:cs="Times New Roman"/>
          <w:sz w:val="28"/>
          <w:szCs w:val="28"/>
        </w:rPr>
        <w:t xml:space="preserve">Universities made the top 600-800 while one University made the </w:t>
      </w:r>
      <w:r w:rsidR="004967A0" w:rsidRPr="00822C8D">
        <w:rPr>
          <w:rFonts w:ascii="Times New Roman" w:hAnsi="Times New Roman" w:cs="Times New Roman"/>
          <w:sz w:val="28"/>
          <w:szCs w:val="28"/>
        </w:rPr>
        <w:t>top</w:t>
      </w:r>
      <w:r w:rsidR="005C60EE" w:rsidRPr="00822C8D">
        <w:rPr>
          <w:rFonts w:ascii="Times New Roman" w:hAnsi="Times New Roman" w:cs="Times New Roman"/>
          <w:sz w:val="28"/>
          <w:szCs w:val="28"/>
        </w:rPr>
        <w:t xml:space="preserve"> 1001! </w:t>
      </w:r>
    </w:p>
    <w:p w:rsidR="005C60EE" w:rsidRPr="00822C8D" w:rsidRDefault="005C60EE" w:rsidP="002A0096">
      <w:pPr>
        <w:spacing w:line="276" w:lineRule="auto"/>
        <w:ind w:right="237"/>
        <w:jc w:val="both"/>
        <w:rPr>
          <w:rFonts w:ascii="Times New Roman" w:hAnsi="Times New Roman" w:cs="Times New Roman"/>
          <w:b/>
          <w:bCs/>
          <w:sz w:val="28"/>
          <w:szCs w:val="28"/>
        </w:rPr>
      </w:pPr>
      <w:r w:rsidRPr="00822C8D">
        <w:rPr>
          <w:rFonts w:ascii="Times New Roman" w:hAnsi="Times New Roman" w:cs="Times New Roman"/>
          <w:b/>
          <w:bCs/>
          <w:sz w:val="28"/>
          <w:szCs w:val="28"/>
        </w:rPr>
        <w:t xml:space="preserve">The </w:t>
      </w:r>
      <w:r w:rsidR="00C846AC" w:rsidRPr="00822C8D">
        <w:rPr>
          <w:rFonts w:ascii="Times New Roman" w:hAnsi="Times New Roman" w:cs="Times New Roman"/>
          <w:b/>
          <w:bCs/>
          <w:sz w:val="28"/>
          <w:szCs w:val="28"/>
        </w:rPr>
        <w:t>I</w:t>
      </w:r>
      <w:r w:rsidRPr="00822C8D">
        <w:rPr>
          <w:rFonts w:ascii="Times New Roman" w:hAnsi="Times New Roman" w:cs="Times New Roman"/>
          <w:b/>
          <w:bCs/>
          <w:sz w:val="28"/>
          <w:szCs w:val="28"/>
        </w:rPr>
        <w:t>mpact on Administrators</w:t>
      </w:r>
    </w:p>
    <w:p w:rsidR="00C846AC" w:rsidRPr="00822C8D" w:rsidRDefault="00C846AC" w:rsidP="002A0096">
      <w:pPr>
        <w:spacing w:before="100" w:beforeAutospacing="1" w:after="100" w:afterAutospacing="1" w:line="276" w:lineRule="auto"/>
        <w:ind w:right="95"/>
        <w:jc w:val="both"/>
        <w:rPr>
          <w:rFonts w:ascii="Times New Roman" w:eastAsia="Times New Roman" w:hAnsi="Times New Roman" w:cs="Times New Roman"/>
          <w:b/>
          <w:bCs/>
          <w:sz w:val="28"/>
          <w:szCs w:val="28"/>
        </w:rPr>
      </w:pPr>
      <w:r w:rsidRPr="00822C8D">
        <w:rPr>
          <w:rFonts w:ascii="Times New Roman" w:hAnsi="Times New Roman" w:cs="Times New Roman"/>
          <w:sz w:val="28"/>
          <w:szCs w:val="28"/>
        </w:rPr>
        <w:t>You might say that all the above indicators have nothing to do with Administrators. Let us consider the first social indicator. A lot of the outcomes here have to do with how we manage our students</w:t>
      </w:r>
      <w:r w:rsidR="00B81541" w:rsidRPr="00822C8D">
        <w:rPr>
          <w:rFonts w:ascii="Times New Roman" w:hAnsi="Times New Roman" w:cs="Times New Roman"/>
          <w:sz w:val="28"/>
          <w:szCs w:val="28"/>
        </w:rPr>
        <w:t xml:space="preserve">, our staff, our environment and the quality of service rendered by teaching, non-teaching and other professional staff, as well as the tools we use, such as our level and usage of IT in the delivery of services, the totality of which converge to create a global learning, teaching and living experience.  </w:t>
      </w:r>
    </w:p>
    <w:p w:rsidR="00636B84" w:rsidRPr="00822C8D" w:rsidRDefault="00C846AC" w:rsidP="002A0096">
      <w:pPr>
        <w:spacing w:before="100" w:beforeAutospacing="1" w:after="100" w:afterAutospacing="1" w:line="276" w:lineRule="auto"/>
        <w:ind w:right="1655"/>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 xml:space="preserve">Facilities (15%): A University’s learning and living </w:t>
      </w:r>
      <w:r w:rsidR="00A910B6" w:rsidRPr="00822C8D">
        <w:rPr>
          <w:rFonts w:ascii="Times New Roman" w:eastAsia="Times New Roman" w:hAnsi="Times New Roman" w:cs="Times New Roman"/>
          <w:b/>
          <w:bCs/>
          <w:sz w:val="28"/>
          <w:szCs w:val="28"/>
        </w:rPr>
        <w:t>environment</w:t>
      </w:r>
      <w:r w:rsidRPr="00822C8D">
        <w:rPr>
          <w:rFonts w:ascii="Times New Roman" w:eastAsia="Times New Roman" w:hAnsi="Times New Roman" w:cs="Times New Roman"/>
          <w:b/>
          <w:bCs/>
          <w:sz w:val="28"/>
          <w:szCs w:val="28"/>
        </w:rPr>
        <w:t xml:space="preserve"> and infrastructure </w:t>
      </w:r>
      <w:r w:rsidR="00555603" w:rsidRPr="00822C8D">
        <w:rPr>
          <w:rFonts w:ascii="Times New Roman" w:eastAsia="Times New Roman" w:hAnsi="Times New Roman" w:cs="Times New Roman"/>
          <w:b/>
          <w:bCs/>
          <w:sz w:val="28"/>
          <w:szCs w:val="28"/>
        </w:rPr>
        <w:t>is</w:t>
      </w:r>
      <w:r w:rsidRPr="00822C8D">
        <w:rPr>
          <w:rFonts w:ascii="Times New Roman" w:eastAsia="Times New Roman" w:hAnsi="Times New Roman" w:cs="Times New Roman"/>
          <w:b/>
          <w:bCs/>
          <w:sz w:val="28"/>
          <w:szCs w:val="28"/>
        </w:rPr>
        <w:t xml:space="preserve"> a key indicator for students to know what to expect from their university experience. Factors such as housing, IT, library and career development facilities, in addition to the number of students’ societies were considered within this criterion. This category is studied to offer a definite sense of the learning environment of each institution from both the student and the academic perspective.</w:t>
      </w:r>
    </w:p>
    <w:p w:rsidR="00771923" w:rsidRPr="00822C8D" w:rsidRDefault="00C846AC" w:rsidP="002A0096">
      <w:pPr>
        <w:spacing w:line="276" w:lineRule="auto"/>
        <w:ind w:right="237"/>
        <w:jc w:val="both"/>
        <w:rPr>
          <w:rFonts w:ascii="Times New Roman" w:eastAsia="Times New Roman" w:hAnsi="Times New Roman" w:cs="Times New Roman"/>
          <w:b/>
          <w:bCs/>
          <w:sz w:val="28"/>
          <w:szCs w:val="28"/>
        </w:rPr>
      </w:pPr>
      <w:r w:rsidRPr="00822C8D">
        <w:rPr>
          <w:rFonts w:ascii="Times New Roman" w:hAnsi="Times New Roman" w:cs="Times New Roman"/>
          <w:sz w:val="28"/>
          <w:szCs w:val="28"/>
        </w:rPr>
        <w:t>The</w:t>
      </w:r>
      <w:r w:rsidR="00B81541" w:rsidRPr="00822C8D">
        <w:rPr>
          <w:rFonts w:ascii="Times New Roman" w:hAnsi="Times New Roman" w:cs="Times New Roman"/>
          <w:sz w:val="28"/>
          <w:szCs w:val="28"/>
        </w:rPr>
        <w:t xml:space="preserve"> second social indicator is the e</w:t>
      </w:r>
      <w:r w:rsidRPr="00822C8D">
        <w:rPr>
          <w:rFonts w:ascii="Times New Roman" w:hAnsi="Times New Roman" w:cs="Times New Roman"/>
          <w:sz w:val="28"/>
          <w:szCs w:val="28"/>
        </w:rPr>
        <w:t xml:space="preserve">mployability indicator </w:t>
      </w:r>
      <w:r w:rsidRPr="00822C8D">
        <w:rPr>
          <w:rFonts w:ascii="Times New Roman" w:eastAsia="Times New Roman" w:hAnsi="Times New Roman" w:cs="Times New Roman"/>
          <w:b/>
          <w:bCs/>
          <w:sz w:val="28"/>
          <w:szCs w:val="28"/>
        </w:rPr>
        <w:t>measured by the number of a university’s alumni who have the ability to work effectively in a multi-cultural environment, to deliver presentations, to manage people and projects, and ultimately hold CEO positions internationally, nationally and locally</w:t>
      </w:r>
      <w:r w:rsidR="00771923" w:rsidRPr="00822C8D">
        <w:rPr>
          <w:rFonts w:ascii="Times New Roman" w:eastAsia="Times New Roman" w:hAnsi="Times New Roman" w:cs="Times New Roman"/>
          <w:b/>
          <w:bCs/>
          <w:sz w:val="28"/>
          <w:szCs w:val="28"/>
        </w:rPr>
        <w:t xml:space="preserve">. </w:t>
      </w:r>
    </w:p>
    <w:p w:rsidR="00C846AC" w:rsidRPr="00822C8D" w:rsidRDefault="00973FD7" w:rsidP="002A0096">
      <w:pPr>
        <w:spacing w:line="276" w:lineRule="auto"/>
        <w:ind w:right="237"/>
        <w:jc w:val="both"/>
        <w:rPr>
          <w:rFonts w:ascii="Times New Roman" w:hAnsi="Times New Roman" w:cs="Times New Roman"/>
          <w:sz w:val="28"/>
          <w:szCs w:val="28"/>
        </w:rPr>
      </w:pPr>
      <w:r w:rsidRPr="00822C8D">
        <w:rPr>
          <w:rFonts w:ascii="Times New Roman" w:eastAsia="Times New Roman" w:hAnsi="Times New Roman" w:cs="Times New Roman"/>
          <w:sz w:val="28"/>
          <w:szCs w:val="28"/>
        </w:rPr>
        <w:t>Almost all of us here are alumni of one or more Nigerian universities. Thus, w</w:t>
      </w:r>
      <w:r w:rsidR="00C846AC" w:rsidRPr="00822C8D">
        <w:rPr>
          <w:rFonts w:ascii="Times New Roman" w:hAnsi="Times New Roman" w:cs="Times New Roman"/>
          <w:sz w:val="28"/>
          <w:szCs w:val="28"/>
        </w:rPr>
        <w:t>hat is expected of the products of our universities is also what is expected of administrators that are ‘global’</w:t>
      </w:r>
      <w:r w:rsidR="00BC21C5">
        <w:rPr>
          <w:rFonts w:ascii="Times New Roman" w:hAnsi="Times New Roman" w:cs="Times New Roman"/>
          <w:sz w:val="28"/>
          <w:szCs w:val="28"/>
        </w:rPr>
        <w:t xml:space="preserve"> </w:t>
      </w:r>
      <w:r w:rsidR="00C846AC" w:rsidRPr="00822C8D">
        <w:rPr>
          <w:rFonts w:ascii="Times New Roman" w:hAnsi="Times New Roman" w:cs="Times New Roman"/>
          <w:sz w:val="28"/>
          <w:szCs w:val="28"/>
        </w:rPr>
        <w:t xml:space="preserve">in competencies.  </w:t>
      </w:r>
    </w:p>
    <w:p w:rsidR="009622E6" w:rsidRDefault="003178D2" w:rsidP="002A0096">
      <w:pPr>
        <w:suppressAutoHyphens/>
        <w:spacing w:after="0" w:line="276" w:lineRule="auto"/>
        <w:jc w:val="both"/>
        <w:rPr>
          <w:rFonts w:ascii="Times New Roman" w:hAnsi="Times New Roman" w:cs="Times New Roman"/>
          <w:sz w:val="28"/>
          <w:szCs w:val="28"/>
        </w:rPr>
      </w:pPr>
      <w:r w:rsidRPr="00822C8D">
        <w:rPr>
          <w:rFonts w:ascii="Times New Roman" w:hAnsi="Times New Roman" w:cs="Times New Roman"/>
          <w:sz w:val="28"/>
          <w:szCs w:val="28"/>
        </w:rPr>
        <w:lastRenderedPageBreak/>
        <w:t>In the words of Jamil Salmi (2009), “….it is important to note that elite</w:t>
      </w:r>
      <w:r w:rsidR="0066698B" w:rsidRPr="00822C8D">
        <w:rPr>
          <w:rFonts w:ascii="Times New Roman" w:hAnsi="Times New Roman" w:cs="Times New Roman"/>
          <w:sz w:val="28"/>
          <w:szCs w:val="28"/>
        </w:rPr>
        <w:t xml:space="preserve"> (global)</w:t>
      </w:r>
      <w:r w:rsidRPr="00822C8D">
        <w:rPr>
          <w:rFonts w:ascii="Times New Roman" w:hAnsi="Times New Roman" w:cs="Times New Roman"/>
          <w:sz w:val="28"/>
          <w:szCs w:val="28"/>
        </w:rPr>
        <w:t xml:space="preserve"> universities are not labelled by ‘self-declaration; rather, their status is conferred by the outside world on the basis of international recognition”</w:t>
      </w:r>
      <w:r w:rsidR="006C0528" w:rsidRPr="00822C8D">
        <w:rPr>
          <w:rStyle w:val="FootnoteReference"/>
          <w:rFonts w:ascii="Times New Roman" w:hAnsi="Times New Roman" w:cs="Times New Roman"/>
          <w:sz w:val="28"/>
          <w:szCs w:val="28"/>
        </w:rPr>
        <w:footnoteReference w:id="1"/>
      </w:r>
      <w:r w:rsidR="00973FD7" w:rsidRPr="00822C8D">
        <w:rPr>
          <w:rFonts w:ascii="Times New Roman" w:hAnsi="Times New Roman" w:cs="Times New Roman"/>
          <w:sz w:val="28"/>
          <w:szCs w:val="28"/>
        </w:rPr>
        <w:t xml:space="preserve"> and local reputation and competitiveness. </w:t>
      </w:r>
    </w:p>
    <w:p w:rsidR="00AE768E" w:rsidRDefault="00AE768E" w:rsidP="002A0096">
      <w:pPr>
        <w:suppressAutoHyphens/>
        <w:spacing w:after="0" w:line="276" w:lineRule="auto"/>
        <w:jc w:val="both"/>
        <w:rPr>
          <w:rFonts w:ascii="Times New Roman" w:hAnsi="Times New Roman" w:cs="Times New Roman"/>
          <w:sz w:val="28"/>
          <w:szCs w:val="28"/>
        </w:rPr>
      </w:pPr>
    </w:p>
    <w:p w:rsidR="00AE768E" w:rsidRPr="00AE768E" w:rsidRDefault="00AE768E" w:rsidP="002A0096">
      <w:pPr>
        <w:suppressAutoHyphens/>
        <w:spacing w:after="0" w:line="276" w:lineRule="auto"/>
        <w:jc w:val="both"/>
        <w:rPr>
          <w:rFonts w:ascii="Times New Roman" w:hAnsi="Times New Roman" w:cs="Times New Roman"/>
          <w:b/>
          <w:bCs/>
          <w:sz w:val="28"/>
          <w:szCs w:val="28"/>
        </w:rPr>
      </w:pPr>
      <w:r w:rsidRPr="00AE768E">
        <w:rPr>
          <w:rFonts w:ascii="Times New Roman" w:hAnsi="Times New Roman" w:cs="Times New Roman"/>
          <w:b/>
          <w:bCs/>
          <w:sz w:val="28"/>
          <w:szCs w:val="28"/>
        </w:rPr>
        <w:t>Characteristics of globally competitive universities</w:t>
      </w:r>
    </w:p>
    <w:p w:rsidR="003444B2" w:rsidRDefault="003444B2" w:rsidP="002A0096">
      <w:p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What do the top Universities in the world have or do that enables them to adopt best practices which in turn make them globally competitive?</w:t>
      </w:r>
    </w:p>
    <w:p w:rsidR="003444B2" w:rsidRDefault="003444B2"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Good governance – freedom and autonomy as leadership that has gone beyond basic needs and are therefore committed to accountability, transparency, inclusiveness without </w:t>
      </w:r>
      <w:r w:rsidR="00112B9E">
        <w:rPr>
          <w:rFonts w:ascii="Times New Roman" w:hAnsi="Times New Roman" w:cs="Times New Roman"/>
          <w:sz w:val="28"/>
          <w:szCs w:val="28"/>
        </w:rPr>
        <w:t>primordial</w:t>
      </w:r>
      <w:r>
        <w:rPr>
          <w:rFonts w:ascii="Times New Roman" w:hAnsi="Times New Roman" w:cs="Times New Roman"/>
          <w:sz w:val="28"/>
          <w:szCs w:val="28"/>
        </w:rPr>
        <w:t xml:space="preserve"> sentiments</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Multiple sources of income that are not tied to the purse of government but from research, patents, investments, benefactions etc</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Openness to new ideas fostering competition, innovation and professionalism</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Efficient management of talents and resources, human, material, financial and environmental</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Quick response to the demands of an ever-changing global market</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Customer-centric service delivery</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Stable and accessible infrastructural facilities like water, power, transport, communication, health, education and learning</w:t>
      </w:r>
    </w:p>
    <w:p w:rsidR="00112B9E"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Highly digitized processes- e-learning, e-governance, e-administration etc</w:t>
      </w:r>
    </w:p>
    <w:p w:rsidR="00112B9E" w:rsidRPr="003444B2" w:rsidRDefault="00112B9E" w:rsidP="002A0096">
      <w:pPr>
        <w:pStyle w:val="ListParagraph"/>
        <w:numPr>
          <w:ilvl w:val="0"/>
          <w:numId w:val="15"/>
        </w:numPr>
        <w:suppressAutoHyphens/>
        <w:spacing w:after="0" w:line="276" w:lineRule="auto"/>
        <w:jc w:val="both"/>
        <w:rPr>
          <w:rFonts w:ascii="Times New Roman" w:hAnsi="Times New Roman" w:cs="Times New Roman"/>
          <w:sz w:val="28"/>
          <w:szCs w:val="28"/>
        </w:rPr>
      </w:pPr>
      <w:r>
        <w:rPr>
          <w:rFonts w:ascii="Times New Roman" w:hAnsi="Times New Roman" w:cs="Times New Roman"/>
          <w:sz w:val="28"/>
          <w:szCs w:val="28"/>
        </w:rPr>
        <w:t>Stability of academic calendar and government policies</w:t>
      </w:r>
    </w:p>
    <w:p w:rsidR="00112B9E" w:rsidRDefault="00112B9E" w:rsidP="002A0096">
      <w:pPr>
        <w:spacing w:line="276" w:lineRule="auto"/>
        <w:ind w:right="237"/>
        <w:jc w:val="both"/>
        <w:rPr>
          <w:rFonts w:ascii="Times New Roman" w:hAnsi="Times New Roman" w:cs="Times New Roman"/>
          <w:sz w:val="28"/>
          <w:szCs w:val="28"/>
        </w:rPr>
      </w:pPr>
    </w:p>
    <w:p w:rsidR="00636B84" w:rsidRDefault="00793C6C" w:rsidP="002A0096">
      <w:pPr>
        <w:spacing w:line="276" w:lineRule="auto"/>
        <w:ind w:right="237"/>
        <w:jc w:val="both"/>
        <w:rPr>
          <w:rFonts w:ascii="Times New Roman" w:hAnsi="Times New Roman" w:cs="Times New Roman"/>
          <w:sz w:val="28"/>
          <w:szCs w:val="28"/>
        </w:rPr>
      </w:pPr>
      <w:r w:rsidRPr="00822C8D">
        <w:rPr>
          <w:rFonts w:ascii="Times New Roman" w:hAnsi="Times New Roman" w:cs="Times New Roman"/>
          <w:sz w:val="28"/>
          <w:szCs w:val="28"/>
        </w:rPr>
        <w:t>From the scenario painted above, we can conclude that</w:t>
      </w:r>
      <w:r w:rsidR="00636B84" w:rsidRPr="00822C8D">
        <w:rPr>
          <w:rFonts w:ascii="Times New Roman" w:hAnsi="Times New Roman" w:cs="Times New Roman"/>
          <w:sz w:val="28"/>
          <w:szCs w:val="28"/>
        </w:rPr>
        <w:t>, benchmarked against global standards of what makes a university, except for a handful of the almost 200 universities in Nigeria,</w:t>
      </w:r>
      <w:r w:rsidR="00112B9E">
        <w:rPr>
          <w:rFonts w:ascii="Times New Roman" w:hAnsi="Times New Roman" w:cs="Times New Roman"/>
          <w:sz w:val="28"/>
          <w:szCs w:val="28"/>
        </w:rPr>
        <w:t xml:space="preserve"> if any, </w:t>
      </w:r>
      <w:r w:rsidR="00636B84" w:rsidRPr="00822C8D">
        <w:rPr>
          <w:rFonts w:ascii="Times New Roman" w:hAnsi="Times New Roman" w:cs="Times New Roman"/>
          <w:sz w:val="28"/>
          <w:szCs w:val="28"/>
        </w:rPr>
        <w:t xml:space="preserve">we are in our infancy. </w:t>
      </w:r>
    </w:p>
    <w:p w:rsidR="00112B9E" w:rsidRPr="00822C8D" w:rsidRDefault="00112B9E" w:rsidP="002A0096">
      <w:pPr>
        <w:spacing w:line="276" w:lineRule="auto"/>
        <w:ind w:right="237"/>
        <w:jc w:val="both"/>
        <w:rPr>
          <w:rFonts w:ascii="Times New Roman" w:hAnsi="Times New Roman" w:cs="Times New Roman"/>
          <w:sz w:val="28"/>
          <w:szCs w:val="28"/>
        </w:rPr>
      </w:pPr>
      <w:r>
        <w:rPr>
          <w:rFonts w:ascii="Times New Roman" w:hAnsi="Times New Roman" w:cs="Times New Roman"/>
          <w:sz w:val="28"/>
          <w:szCs w:val="28"/>
        </w:rPr>
        <w:t>To make matters worse, the Nigerian factor almost always negates our best intentions and efforts.</w:t>
      </w:r>
    </w:p>
    <w:p w:rsidR="00A05C58" w:rsidRPr="00822C8D" w:rsidRDefault="00CE193E" w:rsidP="002A0096">
      <w:pPr>
        <w:spacing w:line="276" w:lineRule="auto"/>
        <w:ind w:right="237"/>
        <w:jc w:val="both"/>
        <w:rPr>
          <w:rFonts w:ascii="Times New Roman" w:hAnsi="Times New Roman" w:cs="Times New Roman"/>
          <w:sz w:val="28"/>
          <w:szCs w:val="28"/>
        </w:rPr>
      </w:pPr>
      <w:r>
        <w:rPr>
          <w:rFonts w:ascii="Times New Roman" w:hAnsi="Times New Roman" w:cs="Times New Roman"/>
          <w:sz w:val="28"/>
          <w:szCs w:val="28"/>
        </w:rPr>
        <w:t>In</w:t>
      </w:r>
      <w:r w:rsidR="00221383">
        <w:rPr>
          <w:rFonts w:ascii="Times New Roman" w:hAnsi="Times New Roman" w:cs="Times New Roman"/>
          <w:sz w:val="28"/>
          <w:szCs w:val="28"/>
        </w:rPr>
        <w:t xml:space="preserve"> </w:t>
      </w:r>
      <w:r>
        <w:rPr>
          <w:rFonts w:ascii="Times New Roman" w:hAnsi="Times New Roman" w:cs="Times New Roman"/>
          <w:sz w:val="28"/>
          <w:szCs w:val="28"/>
        </w:rPr>
        <w:t>my opinion, all these factors should not discourage us</w:t>
      </w:r>
      <w:r w:rsidR="00AA3143">
        <w:rPr>
          <w:rFonts w:ascii="Times New Roman" w:hAnsi="Times New Roman" w:cs="Times New Roman"/>
          <w:sz w:val="28"/>
          <w:szCs w:val="28"/>
        </w:rPr>
        <w:t xml:space="preserve"> as university administrators from self -development opportunities that empower us to</w:t>
      </w:r>
      <w:r w:rsidR="00771923" w:rsidRPr="00822C8D">
        <w:rPr>
          <w:rFonts w:ascii="Times New Roman" w:hAnsi="Times New Roman" w:cs="Times New Roman"/>
          <w:sz w:val="28"/>
          <w:szCs w:val="28"/>
        </w:rPr>
        <w:t xml:space="preserve"> </w:t>
      </w:r>
      <w:r w:rsidR="00771923" w:rsidRPr="00822C8D">
        <w:rPr>
          <w:rFonts w:ascii="Times New Roman" w:hAnsi="Times New Roman" w:cs="Times New Roman"/>
          <w:sz w:val="28"/>
          <w:szCs w:val="28"/>
        </w:rPr>
        <w:lastRenderedPageBreak/>
        <w:t>becom</w:t>
      </w:r>
      <w:r w:rsidR="00AA3143">
        <w:rPr>
          <w:rFonts w:ascii="Times New Roman" w:hAnsi="Times New Roman" w:cs="Times New Roman"/>
          <w:sz w:val="28"/>
          <w:szCs w:val="28"/>
        </w:rPr>
        <w:t>e</w:t>
      </w:r>
      <w:r w:rsidR="00771923" w:rsidRPr="00822C8D">
        <w:rPr>
          <w:rFonts w:ascii="Times New Roman" w:hAnsi="Times New Roman" w:cs="Times New Roman"/>
          <w:sz w:val="28"/>
          <w:szCs w:val="28"/>
        </w:rPr>
        <w:t xml:space="preserve"> informed and truly educated as ‘world citizens’</w:t>
      </w:r>
      <w:r w:rsidR="00AA3143">
        <w:rPr>
          <w:rFonts w:ascii="Times New Roman" w:hAnsi="Times New Roman" w:cs="Times New Roman"/>
          <w:sz w:val="28"/>
          <w:szCs w:val="28"/>
        </w:rPr>
        <w:t>. This ensures that we are sufficiently</w:t>
      </w:r>
      <w:r w:rsidR="00771923" w:rsidRPr="00822C8D">
        <w:rPr>
          <w:rFonts w:ascii="Times New Roman" w:hAnsi="Times New Roman" w:cs="Times New Roman"/>
          <w:sz w:val="28"/>
          <w:szCs w:val="28"/>
        </w:rPr>
        <w:t xml:space="preserve"> knowledgeable and able to contribute intelligently to on-going conversations about the world of work, global developments in technology, science, the human agenda</w:t>
      </w:r>
      <w:r w:rsidR="00A112AD" w:rsidRPr="00822C8D">
        <w:rPr>
          <w:rFonts w:ascii="Times New Roman" w:hAnsi="Times New Roman" w:cs="Times New Roman"/>
          <w:sz w:val="28"/>
          <w:szCs w:val="28"/>
        </w:rPr>
        <w:t xml:space="preserve"> and</w:t>
      </w:r>
      <w:r w:rsidR="00771923" w:rsidRPr="00822C8D">
        <w:rPr>
          <w:rFonts w:ascii="Times New Roman" w:hAnsi="Times New Roman" w:cs="Times New Roman"/>
          <w:sz w:val="28"/>
          <w:szCs w:val="28"/>
        </w:rPr>
        <w:t xml:space="preserve"> the environment a</w:t>
      </w:r>
      <w:r w:rsidR="00A112AD" w:rsidRPr="00822C8D">
        <w:rPr>
          <w:rFonts w:ascii="Times New Roman" w:hAnsi="Times New Roman" w:cs="Times New Roman"/>
          <w:sz w:val="28"/>
          <w:szCs w:val="28"/>
        </w:rPr>
        <w:t>s well as</w:t>
      </w:r>
      <w:r w:rsidR="00771923" w:rsidRPr="00822C8D">
        <w:rPr>
          <w:rFonts w:ascii="Times New Roman" w:hAnsi="Times New Roman" w:cs="Times New Roman"/>
          <w:sz w:val="28"/>
          <w:szCs w:val="28"/>
        </w:rPr>
        <w:t xml:space="preserve"> the global conversation o</w:t>
      </w:r>
      <w:r w:rsidR="00A112AD" w:rsidRPr="00822C8D">
        <w:rPr>
          <w:rFonts w:ascii="Times New Roman" w:hAnsi="Times New Roman" w:cs="Times New Roman"/>
          <w:sz w:val="28"/>
          <w:szCs w:val="28"/>
        </w:rPr>
        <w:t>n</w:t>
      </w:r>
      <w:r w:rsidR="00771923" w:rsidRPr="00822C8D">
        <w:rPr>
          <w:rFonts w:ascii="Times New Roman" w:hAnsi="Times New Roman" w:cs="Times New Roman"/>
          <w:sz w:val="28"/>
          <w:szCs w:val="28"/>
        </w:rPr>
        <w:t xml:space="preserve"> the meaning and functions of universities</w:t>
      </w:r>
      <w:r w:rsidR="00AA3143">
        <w:rPr>
          <w:rFonts w:ascii="Times New Roman" w:hAnsi="Times New Roman" w:cs="Times New Roman"/>
          <w:sz w:val="28"/>
          <w:szCs w:val="28"/>
        </w:rPr>
        <w:t>. We must remain</w:t>
      </w:r>
      <w:r w:rsidR="00D07E69">
        <w:rPr>
          <w:rFonts w:ascii="Times New Roman" w:hAnsi="Times New Roman" w:cs="Times New Roman"/>
          <w:sz w:val="28"/>
          <w:szCs w:val="28"/>
        </w:rPr>
        <w:t xml:space="preserve"> </w:t>
      </w:r>
      <w:r w:rsidR="00A112AD" w:rsidRPr="00822C8D">
        <w:rPr>
          <w:rFonts w:ascii="Times New Roman" w:hAnsi="Times New Roman" w:cs="Times New Roman"/>
          <w:sz w:val="28"/>
          <w:szCs w:val="28"/>
        </w:rPr>
        <w:t>really committed to moving away from being ‘minds ignorant of their own ignorance’</w:t>
      </w:r>
      <w:r w:rsidR="00AA3143">
        <w:rPr>
          <w:rFonts w:ascii="Times New Roman" w:hAnsi="Times New Roman" w:cs="Times New Roman"/>
          <w:sz w:val="28"/>
          <w:szCs w:val="28"/>
        </w:rPr>
        <w:t>.</w:t>
      </w:r>
      <w:r w:rsidR="00A331F8" w:rsidRPr="00822C8D">
        <w:rPr>
          <w:rStyle w:val="FootnoteReference"/>
          <w:rFonts w:ascii="Times New Roman" w:hAnsi="Times New Roman" w:cs="Times New Roman"/>
          <w:sz w:val="28"/>
          <w:szCs w:val="28"/>
        </w:rPr>
        <w:footnoteReference w:id="2"/>
      </w:r>
    </w:p>
    <w:p w:rsidR="002950D3" w:rsidRPr="00822C8D" w:rsidRDefault="00A05C58" w:rsidP="002A0096">
      <w:pPr>
        <w:spacing w:line="276" w:lineRule="auto"/>
        <w:ind w:right="237"/>
        <w:jc w:val="both"/>
        <w:rPr>
          <w:rFonts w:ascii="Times New Roman" w:hAnsi="Times New Roman" w:cs="Times New Roman"/>
          <w:b/>
          <w:bCs/>
          <w:sz w:val="28"/>
          <w:szCs w:val="28"/>
        </w:rPr>
      </w:pPr>
      <w:r w:rsidRPr="00822C8D">
        <w:rPr>
          <w:rFonts w:ascii="Times New Roman" w:hAnsi="Times New Roman" w:cs="Times New Roman"/>
          <w:b/>
          <w:bCs/>
          <w:sz w:val="28"/>
          <w:szCs w:val="28"/>
        </w:rPr>
        <w:t>Best Practice</w:t>
      </w:r>
      <w:r w:rsidR="002002E7" w:rsidRPr="00822C8D">
        <w:rPr>
          <w:rFonts w:ascii="Times New Roman" w:hAnsi="Times New Roman" w:cs="Times New Roman"/>
          <w:b/>
          <w:bCs/>
          <w:sz w:val="28"/>
          <w:szCs w:val="28"/>
        </w:rPr>
        <w:t>. v. Smart Practice</w:t>
      </w:r>
    </w:p>
    <w:p w:rsidR="005D7940" w:rsidRPr="00822C8D" w:rsidRDefault="00AF7532" w:rsidP="002A0096">
      <w:pPr>
        <w:spacing w:line="276" w:lineRule="auto"/>
        <w:ind w:right="237"/>
        <w:jc w:val="both"/>
        <w:rPr>
          <w:rFonts w:ascii="Times New Roman" w:hAnsi="Times New Roman" w:cs="Times New Roman"/>
          <w:b/>
          <w:bCs/>
          <w:sz w:val="28"/>
          <w:szCs w:val="28"/>
        </w:rPr>
      </w:pPr>
      <w:r w:rsidRPr="00822C8D">
        <w:rPr>
          <w:rFonts w:ascii="Times New Roman" w:eastAsia="Times New Roman" w:hAnsi="Times New Roman" w:cs="Times New Roman"/>
          <w:color w:val="000000" w:themeColor="text1"/>
          <w:sz w:val="28"/>
          <w:szCs w:val="28"/>
        </w:rPr>
        <w:t xml:space="preserve">A </w:t>
      </w:r>
      <w:r w:rsidRPr="00822C8D">
        <w:rPr>
          <w:rFonts w:ascii="Times New Roman" w:eastAsia="Times New Roman" w:hAnsi="Times New Roman" w:cs="Times New Roman"/>
          <w:b/>
          <w:bCs/>
          <w:color w:val="000000" w:themeColor="text1"/>
          <w:sz w:val="28"/>
          <w:szCs w:val="28"/>
        </w:rPr>
        <w:t>best practice</w:t>
      </w:r>
      <w:r w:rsidRPr="00822C8D">
        <w:rPr>
          <w:rFonts w:ascii="Times New Roman" w:eastAsia="Times New Roman" w:hAnsi="Times New Roman" w:cs="Times New Roman"/>
          <w:color w:val="000000" w:themeColor="text1"/>
          <w:sz w:val="28"/>
          <w:szCs w:val="28"/>
        </w:rPr>
        <w:t xml:space="preserve"> is a method or </w:t>
      </w:r>
      <w:r w:rsidR="00BC21C5">
        <w:rPr>
          <w:rFonts w:ascii="Times New Roman" w:eastAsia="Times New Roman" w:hAnsi="Times New Roman" w:cs="Times New Roman"/>
          <w:color w:val="000000" w:themeColor="text1"/>
          <w:sz w:val="28"/>
          <w:szCs w:val="28"/>
        </w:rPr>
        <w:t xml:space="preserve">technique that has </w:t>
      </w:r>
      <w:r w:rsidRPr="00822C8D">
        <w:rPr>
          <w:rFonts w:ascii="Times New Roman" w:eastAsia="Times New Roman" w:hAnsi="Times New Roman" w:cs="Times New Roman"/>
          <w:color w:val="000000" w:themeColor="text1"/>
          <w:sz w:val="28"/>
          <w:szCs w:val="28"/>
        </w:rPr>
        <w:t>been generally accepted as superior to any alternatives because it produces results that are superior to those achieved by other means or because it has become a standard way of doing things</w:t>
      </w:r>
      <w:r w:rsidR="00636B84" w:rsidRPr="00822C8D">
        <w:rPr>
          <w:rFonts w:ascii="Times New Roman" w:eastAsia="Times New Roman" w:hAnsi="Times New Roman" w:cs="Times New Roman"/>
          <w:color w:val="000000" w:themeColor="text1"/>
          <w:sz w:val="28"/>
          <w:szCs w:val="28"/>
        </w:rPr>
        <w:t xml:space="preserve"> because, over time, it has worked exceptionally well</w:t>
      </w:r>
      <w:r w:rsidR="00354522" w:rsidRPr="00822C8D">
        <w:rPr>
          <w:rFonts w:ascii="Times New Roman" w:eastAsia="Times New Roman" w:hAnsi="Times New Roman" w:cs="Times New Roman"/>
          <w:color w:val="000000" w:themeColor="text1"/>
          <w:sz w:val="28"/>
          <w:szCs w:val="28"/>
        </w:rPr>
        <w:t>.</w:t>
      </w:r>
      <w:r w:rsidR="00AC65BD" w:rsidRPr="00822C8D">
        <w:rPr>
          <w:rStyle w:val="FootnoteReference"/>
          <w:rFonts w:ascii="Times New Roman" w:eastAsia="Times New Roman" w:hAnsi="Times New Roman" w:cs="Times New Roman"/>
          <w:color w:val="000000" w:themeColor="text1"/>
          <w:sz w:val="28"/>
          <w:szCs w:val="28"/>
        </w:rPr>
        <w:footnoteReference w:id="3"/>
      </w:r>
      <w:r w:rsidRPr="00822C8D">
        <w:rPr>
          <w:rFonts w:ascii="Times New Roman" w:eastAsia="Times New Roman" w:hAnsi="Times New Roman" w:cs="Times New Roman"/>
          <w:color w:val="000000" w:themeColor="text1"/>
          <w:sz w:val="28"/>
          <w:szCs w:val="28"/>
        </w:rPr>
        <w:t>Best practices are used</w:t>
      </w:r>
      <w:r w:rsidR="00354522" w:rsidRPr="00822C8D">
        <w:rPr>
          <w:rFonts w:ascii="Times New Roman" w:eastAsia="Times New Roman" w:hAnsi="Times New Roman" w:cs="Times New Roman"/>
          <w:color w:val="000000" w:themeColor="text1"/>
          <w:sz w:val="28"/>
          <w:szCs w:val="28"/>
        </w:rPr>
        <w:t>, among other things,</w:t>
      </w:r>
      <w:r w:rsidRPr="00822C8D">
        <w:rPr>
          <w:rFonts w:ascii="Times New Roman" w:eastAsia="Times New Roman" w:hAnsi="Times New Roman" w:cs="Times New Roman"/>
          <w:color w:val="000000" w:themeColor="text1"/>
          <w:sz w:val="28"/>
          <w:szCs w:val="28"/>
        </w:rPr>
        <w:t xml:space="preserve"> to maintain quality</w:t>
      </w:r>
      <w:r w:rsidR="00354522" w:rsidRPr="00822C8D">
        <w:rPr>
          <w:rFonts w:ascii="Times New Roman" w:eastAsia="Times New Roman" w:hAnsi="Times New Roman" w:cs="Times New Roman"/>
          <w:color w:val="000000" w:themeColor="text1"/>
          <w:sz w:val="28"/>
          <w:szCs w:val="28"/>
        </w:rPr>
        <w:t xml:space="preserve">. </w:t>
      </w:r>
      <w:r w:rsidR="00E22C4B" w:rsidRPr="00822C8D">
        <w:rPr>
          <w:rFonts w:ascii="Times New Roman" w:hAnsi="Times New Roman" w:cs="Times New Roman"/>
          <w:color w:val="000000" w:themeColor="text1"/>
          <w:sz w:val="28"/>
          <w:szCs w:val="28"/>
        </w:rPr>
        <w:t>Sometimes a best practice is not applicable or is inappropriate for a particular organization or institution’s needs or the level of development of a country. Therefore, the so-called best practice must be balanced with what is unique to our institutions and the practices we have in common with universities globally,</w:t>
      </w:r>
      <w:r w:rsidR="002950D3" w:rsidRPr="00822C8D">
        <w:rPr>
          <w:rFonts w:ascii="Times New Roman" w:hAnsi="Times New Roman" w:cs="Times New Roman"/>
          <w:color w:val="000000" w:themeColor="text1"/>
          <w:sz w:val="28"/>
          <w:szCs w:val="28"/>
        </w:rPr>
        <w:t xml:space="preserve"> such as provision of services to students, staff and our publics and, ranging from employment practices, students’ services, and the administration of the committee system, among other things. In balancing this equation, we must </w:t>
      </w:r>
      <w:r w:rsidR="00E22C4B" w:rsidRPr="00822C8D">
        <w:rPr>
          <w:rFonts w:ascii="Times New Roman" w:hAnsi="Times New Roman" w:cs="Times New Roman"/>
          <w:color w:val="000000" w:themeColor="text1"/>
          <w:sz w:val="28"/>
          <w:szCs w:val="28"/>
        </w:rPr>
        <w:t xml:space="preserve">consider our level of </w:t>
      </w:r>
      <w:r w:rsidR="002950D3" w:rsidRPr="00822C8D">
        <w:rPr>
          <w:rFonts w:ascii="Times New Roman" w:hAnsi="Times New Roman" w:cs="Times New Roman"/>
          <w:color w:val="000000" w:themeColor="text1"/>
          <w:sz w:val="28"/>
          <w:szCs w:val="28"/>
        </w:rPr>
        <w:t xml:space="preserve">infrastructural, social and environmental </w:t>
      </w:r>
      <w:r w:rsidR="00E22C4B" w:rsidRPr="00822C8D">
        <w:rPr>
          <w:rFonts w:ascii="Times New Roman" w:hAnsi="Times New Roman" w:cs="Times New Roman"/>
          <w:color w:val="000000" w:themeColor="text1"/>
          <w:sz w:val="28"/>
          <w:szCs w:val="28"/>
        </w:rPr>
        <w:t>development</w:t>
      </w:r>
      <w:r w:rsidR="002950D3" w:rsidRPr="00822C8D">
        <w:rPr>
          <w:rFonts w:ascii="Times New Roman" w:hAnsi="Times New Roman" w:cs="Times New Roman"/>
          <w:color w:val="000000" w:themeColor="text1"/>
          <w:sz w:val="28"/>
          <w:szCs w:val="28"/>
        </w:rPr>
        <w:t xml:space="preserve"> as well as </w:t>
      </w:r>
      <w:r w:rsidR="00E22C4B" w:rsidRPr="00822C8D">
        <w:rPr>
          <w:rFonts w:ascii="Times New Roman" w:hAnsi="Times New Roman" w:cs="Times New Roman"/>
          <w:color w:val="000000" w:themeColor="text1"/>
          <w:sz w:val="28"/>
          <w:szCs w:val="28"/>
        </w:rPr>
        <w:t>our very unique cultural identities</w:t>
      </w:r>
      <w:r w:rsidR="002950D3" w:rsidRPr="00822C8D">
        <w:rPr>
          <w:rFonts w:ascii="Times New Roman" w:hAnsi="Times New Roman" w:cs="Times New Roman"/>
          <w:color w:val="000000" w:themeColor="text1"/>
          <w:sz w:val="28"/>
          <w:szCs w:val="28"/>
        </w:rPr>
        <w:t xml:space="preserve"> and norms.</w:t>
      </w:r>
    </w:p>
    <w:p w:rsidR="00B45CC9" w:rsidRPr="00822C8D" w:rsidRDefault="00354522" w:rsidP="002A0096">
      <w:pPr>
        <w:pStyle w:val="Heading2"/>
        <w:spacing w:line="276" w:lineRule="auto"/>
        <w:jc w:val="both"/>
        <w:rPr>
          <w:color w:val="000000" w:themeColor="text1"/>
          <w:sz w:val="28"/>
          <w:szCs w:val="28"/>
        </w:rPr>
      </w:pPr>
      <w:r w:rsidRPr="00822C8D">
        <w:rPr>
          <w:rFonts w:ascii="Times New Roman" w:eastAsia="Times New Roman" w:hAnsi="Times New Roman" w:cs="Times New Roman"/>
          <w:color w:val="000000" w:themeColor="text1"/>
          <w:sz w:val="28"/>
          <w:szCs w:val="28"/>
        </w:rPr>
        <w:lastRenderedPageBreak/>
        <w:t xml:space="preserve">Some researchers </w:t>
      </w:r>
      <w:r w:rsidR="0073297A" w:rsidRPr="00822C8D">
        <w:rPr>
          <w:rFonts w:ascii="Times New Roman" w:eastAsia="Times New Roman" w:hAnsi="Times New Roman" w:cs="Times New Roman"/>
          <w:color w:val="000000" w:themeColor="text1"/>
          <w:sz w:val="28"/>
          <w:szCs w:val="28"/>
        </w:rPr>
        <w:t xml:space="preserve">have </w:t>
      </w:r>
      <w:r w:rsidR="00E22C4B" w:rsidRPr="00822C8D">
        <w:rPr>
          <w:rFonts w:ascii="Times New Roman" w:eastAsia="Times New Roman" w:hAnsi="Times New Roman" w:cs="Times New Roman"/>
          <w:color w:val="000000" w:themeColor="text1"/>
          <w:sz w:val="28"/>
          <w:szCs w:val="28"/>
        </w:rPr>
        <w:t xml:space="preserve">therefore, </w:t>
      </w:r>
      <w:r w:rsidR="0073297A" w:rsidRPr="00822C8D">
        <w:rPr>
          <w:rFonts w:ascii="Times New Roman" w:eastAsia="Times New Roman" w:hAnsi="Times New Roman" w:cs="Times New Roman"/>
          <w:color w:val="000000" w:themeColor="text1"/>
          <w:sz w:val="28"/>
          <w:szCs w:val="28"/>
        </w:rPr>
        <w:t>suggested that rather than chase best practice, policy implementers should rather adopt</w:t>
      </w:r>
      <w:r w:rsidR="00D07E69">
        <w:rPr>
          <w:rFonts w:ascii="Times New Roman" w:eastAsia="Times New Roman" w:hAnsi="Times New Roman" w:cs="Times New Roman"/>
          <w:color w:val="000000" w:themeColor="text1"/>
          <w:sz w:val="28"/>
          <w:szCs w:val="28"/>
        </w:rPr>
        <w:t xml:space="preserve"> </w:t>
      </w:r>
      <w:r w:rsidRPr="00822C8D">
        <w:rPr>
          <w:rFonts w:ascii="Times New Roman" w:eastAsia="Times New Roman" w:hAnsi="Times New Roman" w:cs="Times New Roman"/>
          <w:b/>
          <w:bCs/>
          <w:color w:val="000000" w:themeColor="text1"/>
          <w:sz w:val="28"/>
          <w:szCs w:val="28"/>
        </w:rPr>
        <w:t>‘smart practice’</w:t>
      </w:r>
      <w:r w:rsidRPr="00822C8D">
        <w:rPr>
          <w:rFonts w:ascii="Times New Roman" w:eastAsia="Times New Roman" w:hAnsi="Times New Roman" w:cs="Times New Roman"/>
          <w:color w:val="000000" w:themeColor="text1"/>
          <w:sz w:val="28"/>
          <w:szCs w:val="28"/>
        </w:rPr>
        <w:t xml:space="preserve">, which is defined as </w:t>
      </w:r>
      <w:r w:rsidR="00F6644D" w:rsidRPr="00822C8D">
        <w:rPr>
          <w:rFonts w:ascii="Times New Roman" w:hAnsi="Times New Roman" w:cs="Times New Roman"/>
          <w:color w:val="000000" w:themeColor="text1"/>
          <w:sz w:val="28"/>
          <w:szCs w:val="28"/>
        </w:rPr>
        <w:t xml:space="preserve">the ability or the means of achieving a </w:t>
      </w:r>
      <w:hyperlink r:id="rId8" w:tooltip="Goal" w:history="1">
        <w:r w:rsidR="00F6644D" w:rsidRPr="00822C8D">
          <w:rPr>
            <w:rFonts w:ascii="Times New Roman" w:hAnsi="Times New Roman" w:cs="Times New Roman"/>
            <w:color w:val="000000" w:themeColor="text1"/>
            <w:sz w:val="28"/>
            <w:szCs w:val="28"/>
          </w:rPr>
          <w:t>goal</w:t>
        </w:r>
      </w:hyperlink>
      <w:r w:rsidR="00F6644D" w:rsidRPr="00822C8D">
        <w:rPr>
          <w:rFonts w:ascii="Times New Roman" w:hAnsi="Times New Roman" w:cs="Times New Roman"/>
          <w:color w:val="000000" w:themeColor="text1"/>
          <w:sz w:val="28"/>
          <w:szCs w:val="28"/>
        </w:rPr>
        <w:t xml:space="preserve"> in a cost-effective manner</w:t>
      </w:r>
      <w:r w:rsidR="000A3306" w:rsidRPr="00822C8D">
        <w:rPr>
          <w:rFonts w:ascii="Times New Roman" w:hAnsi="Times New Roman" w:cs="Times New Roman"/>
          <w:color w:val="000000" w:themeColor="text1"/>
          <w:sz w:val="28"/>
          <w:szCs w:val="28"/>
        </w:rPr>
        <w:t>, taking into consideration, the local conditions. In other words, not all so called best practice can achieve desirable or appropriate results in every context.</w:t>
      </w:r>
      <w:r w:rsidR="00113EA0">
        <w:rPr>
          <w:rFonts w:ascii="Times New Roman" w:hAnsi="Times New Roman" w:cs="Times New Roman"/>
          <w:color w:val="000000" w:themeColor="text1"/>
          <w:sz w:val="28"/>
          <w:szCs w:val="28"/>
        </w:rPr>
        <w:t xml:space="preserve"> </w:t>
      </w:r>
      <w:r w:rsidR="006548DC" w:rsidRPr="00822C8D">
        <w:rPr>
          <w:rFonts w:ascii="Times New Roman" w:hAnsi="Times New Roman" w:cs="Times New Roman"/>
          <w:color w:val="000000" w:themeColor="text1"/>
          <w:sz w:val="28"/>
          <w:szCs w:val="28"/>
        </w:rPr>
        <w:t>Bardach</w:t>
      </w:r>
      <w:r w:rsidR="00655626" w:rsidRPr="00822C8D">
        <w:rPr>
          <w:rStyle w:val="FootnoteReference"/>
          <w:rFonts w:ascii="Times New Roman" w:hAnsi="Times New Roman" w:cs="Times New Roman"/>
          <w:color w:val="000000" w:themeColor="text1"/>
          <w:sz w:val="28"/>
          <w:szCs w:val="28"/>
        </w:rPr>
        <w:footnoteReference w:id="4"/>
      </w:r>
      <w:r w:rsidR="006548DC" w:rsidRPr="00822C8D">
        <w:rPr>
          <w:rFonts w:ascii="Times New Roman" w:hAnsi="Times New Roman" w:cs="Times New Roman"/>
          <w:color w:val="000000" w:themeColor="text1"/>
          <w:sz w:val="28"/>
          <w:szCs w:val="28"/>
        </w:rPr>
        <w:t xml:space="preserve"> recommends when adapting smart practices f</w:t>
      </w:r>
      <w:r w:rsidR="0073297A" w:rsidRPr="00822C8D">
        <w:rPr>
          <w:rFonts w:ascii="Times New Roman" w:hAnsi="Times New Roman" w:cs="Times New Roman"/>
          <w:color w:val="000000" w:themeColor="text1"/>
          <w:sz w:val="28"/>
          <w:szCs w:val="28"/>
        </w:rPr>
        <w:t>rom</w:t>
      </w:r>
      <w:r w:rsidR="006548DC" w:rsidRPr="00822C8D">
        <w:rPr>
          <w:rFonts w:ascii="Times New Roman" w:hAnsi="Times New Roman" w:cs="Times New Roman"/>
          <w:color w:val="000000" w:themeColor="text1"/>
          <w:sz w:val="28"/>
          <w:szCs w:val="28"/>
        </w:rPr>
        <w:t xml:space="preserve"> another source</w:t>
      </w:r>
      <w:r w:rsidR="0073297A" w:rsidRPr="00822C8D">
        <w:rPr>
          <w:rFonts w:ascii="Times New Roman" w:hAnsi="Times New Roman" w:cs="Times New Roman"/>
          <w:color w:val="000000" w:themeColor="text1"/>
          <w:sz w:val="28"/>
          <w:szCs w:val="28"/>
        </w:rPr>
        <w:t xml:space="preserve"> or environment</w:t>
      </w:r>
      <w:r w:rsidR="006548DC" w:rsidRPr="00822C8D">
        <w:rPr>
          <w:rFonts w:ascii="Times New Roman" w:hAnsi="Times New Roman" w:cs="Times New Roman"/>
          <w:color w:val="000000" w:themeColor="text1"/>
          <w:sz w:val="28"/>
          <w:szCs w:val="28"/>
        </w:rPr>
        <w:t xml:space="preserve">, it is important to identify the core essence of the practice while allowing flexibility for how it is implemented so it remains sensitive to local conditions. </w:t>
      </w:r>
    </w:p>
    <w:p w:rsidR="00B45CC9" w:rsidRPr="00822C8D" w:rsidRDefault="00B45CC9" w:rsidP="002A0096">
      <w:p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Some operational features to consider when adopting best practice from other environments include:</w:t>
      </w:r>
    </w:p>
    <w:p w:rsidR="00B45CC9" w:rsidRPr="00822C8D" w:rsidRDefault="00B45CC9" w:rsidP="002A0096">
      <w:pPr>
        <w:pStyle w:val="ListParagraph"/>
        <w:numPr>
          <w:ilvl w:val="0"/>
          <w:numId w:val="6"/>
        </w:num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Adaptability</w:t>
      </w:r>
    </w:p>
    <w:p w:rsidR="00B45CC9" w:rsidRPr="00822C8D" w:rsidRDefault="00B45CC9" w:rsidP="002A0096">
      <w:pPr>
        <w:pStyle w:val="ListParagraph"/>
        <w:numPr>
          <w:ilvl w:val="0"/>
          <w:numId w:val="6"/>
        </w:num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Comparable context and infrastructure</w:t>
      </w:r>
    </w:p>
    <w:p w:rsidR="00B45CC9" w:rsidRPr="00822C8D" w:rsidRDefault="00B45CC9" w:rsidP="002A0096">
      <w:pPr>
        <w:pStyle w:val="ListParagraph"/>
        <w:numPr>
          <w:ilvl w:val="0"/>
          <w:numId w:val="6"/>
        </w:num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Political and economic conditions</w:t>
      </w:r>
    </w:p>
    <w:p w:rsidR="00B45CC9" w:rsidRPr="00822C8D" w:rsidRDefault="00B45CC9" w:rsidP="002A0096">
      <w:pPr>
        <w:pStyle w:val="ListParagraph"/>
        <w:numPr>
          <w:ilvl w:val="0"/>
          <w:numId w:val="6"/>
        </w:num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Available resources</w:t>
      </w:r>
    </w:p>
    <w:p w:rsidR="00706580" w:rsidRPr="00822C8D" w:rsidRDefault="00050451" w:rsidP="002A0096">
      <w:p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 xml:space="preserve">In my opinion, therefore, </w:t>
      </w:r>
      <w:r w:rsidR="009233FA">
        <w:rPr>
          <w:rFonts w:ascii="Times New Roman" w:hAnsi="Times New Roman" w:cs="Times New Roman"/>
          <w:sz w:val="28"/>
          <w:szCs w:val="28"/>
        </w:rPr>
        <w:t xml:space="preserve">revisiting the indicators enumerated above regarding top global universities, </w:t>
      </w:r>
      <w:r w:rsidRPr="00822C8D">
        <w:rPr>
          <w:rFonts w:ascii="Times New Roman" w:hAnsi="Times New Roman" w:cs="Times New Roman"/>
          <w:sz w:val="28"/>
          <w:szCs w:val="28"/>
        </w:rPr>
        <w:t xml:space="preserve">we should be talking about adopting </w:t>
      </w:r>
      <w:r w:rsidRPr="00822C8D">
        <w:rPr>
          <w:rFonts w:ascii="Times New Roman" w:hAnsi="Times New Roman" w:cs="Times New Roman"/>
          <w:b/>
          <w:bCs/>
          <w:sz w:val="28"/>
          <w:szCs w:val="28"/>
        </w:rPr>
        <w:t>smart practice</w:t>
      </w:r>
      <w:r w:rsidR="00706580" w:rsidRPr="00822C8D">
        <w:rPr>
          <w:rFonts w:ascii="Times New Roman" w:hAnsi="Times New Roman" w:cs="Times New Roman"/>
          <w:sz w:val="28"/>
          <w:szCs w:val="28"/>
        </w:rPr>
        <w:t xml:space="preserve">, that is, practices that give us maximum leverage within the infrastructural development of our environment as well as the political, financial and social context of our universities </w:t>
      </w:r>
      <w:r w:rsidRPr="00822C8D">
        <w:rPr>
          <w:rFonts w:ascii="Times New Roman" w:hAnsi="Times New Roman" w:cs="Times New Roman"/>
          <w:sz w:val="28"/>
          <w:szCs w:val="28"/>
        </w:rPr>
        <w:t xml:space="preserve">while striving for </w:t>
      </w:r>
      <w:r w:rsidR="00706580" w:rsidRPr="00822C8D">
        <w:rPr>
          <w:rFonts w:ascii="Times New Roman" w:hAnsi="Times New Roman" w:cs="Times New Roman"/>
          <w:sz w:val="28"/>
          <w:szCs w:val="28"/>
        </w:rPr>
        <w:t xml:space="preserve">global </w:t>
      </w:r>
      <w:r w:rsidRPr="00822C8D">
        <w:rPr>
          <w:rFonts w:ascii="Times New Roman" w:hAnsi="Times New Roman" w:cs="Times New Roman"/>
          <w:sz w:val="28"/>
          <w:szCs w:val="28"/>
        </w:rPr>
        <w:t>best practice</w:t>
      </w:r>
      <w:r w:rsidR="00706580" w:rsidRPr="00822C8D">
        <w:rPr>
          <w:rFonts w:ascii="Times New Roman" w:hAnsi="Times New Roman" w:cs="Times New Roman"/>
          <w:sz w:val="28"/>
          <w:szCs w:val="28"/>
        </w:rPr>
        <w:t xml:space="preserve"> as we develop further. </w:t>
      </w:r>
    </w:p>
    <w:p w:rsidR="00FD0BFF" w:rsidRPr="00822C8D" w:rsidRDefault="00E47C7C" w:rsidP="002A0096">
      <w:p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In view of the very nature and definition o</w:t>
      </w:r>
      <w:r w:rsidR="00CF5245" w:rsidRPr="00822C8D">
        <w:rPr>
          <w:rFonts w:ascii="Times New Roman" w:hAnsi="Times New Roman" w:cs="Times New Roman"/>
          <w:sz w:val="28"/>
          <w:szCs w:val="28"/>
        </w:rPr>
        <w:t>f best practi</w:t>
      </w:r>
      <w:r w:rsidR="002002E7" w:rsidRPr="00822C8D">
        <w:rPr>
          <w:rFonts w:ascii="Times New Roman" w:hAnsi="Times New Roman" w:cs="Times New Roman"/>
          <w:sz w:val="28"/>
          <w:szCs w:val="28"/>
        </w:rPr>
        <w:t>c</w:t>
      </w:r>
      <w:r w:rsidR="00CF5245" w:rsidRPr="00822C8D">
        <w:rPr>
          <w:rFonts w:ascii="Times New Roman" w:hAnsi="Times New Roman" w:cs="Times New Roman"/>
          <w:sz w:val="28"/>
          <w:szCs w:val="28"/>
        </w:rPr>
        <w:t>e, I now wish to examine what we understand a</w:t>
      </w:r>
      <w:r w:rsidR="00706580" w:rsidRPr="00822C8D">
        <w:rPr>
          <w:rFonts w:ascii="Times New Roman" w:hAnsi="Times New Roman" w:cs="Times New Roman"/>
          <w:sz w:val="28"/>
          <w:szCs w:val="28"/>
        </w:rPr>
        <w:t>s</w:t>
      </w:r>
      <w:r w:rsidR="00CF5245" w:rsidRPr="00822C8D">
        <w:rPr>
          <w:rFonts w:ascii="Times New Roman" w:hAnsi="Times New Roman" w:cs="Times New Roman"/>
          <w:sz w:val="28"/>
          <w:szCs w:val="28"/>
        </w:rPr>
        <w:t xml:space="preserve"> global best</w:t>
      </w:r>
      <w:r w:rsidR="002002E7" w:rsidRPr="00822C8D">
        <w:rPr>
          <w:rFonts w:ascii="Times New Roman" w:hAnsi="Times New Roman" w:cs="Times New Roman"/>
          <w:sz w:val="28"/>
          <w:szCs w:val="28"/>
        </w:rPr>
        <w:t xml:space="preserve"> practices in </w:t>
      </w:r>
      <w:r w:rsidR="00FD0BFF" w:rsidRPr="00822C8D">
        <w:rPr>
          <w:rFonts w:ascii="Times New Roman" w:hAnsi="Times New Roman" w:cs="Times New Roman"/>
          <w:sz w:val="28"/>
          <w:szCs w:val="28"/>
        </w:rPr>
        <w:t>m</w:t>
      </w:r>
      <w:r w:rsidR="002002E7" w:rsidRPr="00822C8D">
        <w:rPr>
          <w:rFonts w:ascii="Times New Roman" w:hAnsi="Times New Roman" w:cs="Times New Roman"/>
          <w:sz w:val="28"/>
          <w:szCs w:val="28"/>
        </w:rPr>
        <w:t>anagement</w:t>
      </w:r>
      <w:r w:rsidR="00FD0BFF" w:rsidRPr="00822C8D">
        <w:rPr>
          <w:rFonts w:ascii="Times New Roman" w:hAnsi="Times New Roman" w:cs="Times New Roman"/>
          <w:sz w:val="28"/>
          <w:szCs w:val="28"/>
        </w:rPr>
        <w:t xml:space="preserve"> or administration</w:t>
      </w:r>
      <w:r w:rsidR="002002E7" w:rsidRPr="00822C8D">
        <w:rPr>
          <w:rFonts w:ascii="Times New Roman" w:hAnsi="Times New Roman" w:cs="Times New Roman"/>
          <w:sz w:val="28"/>
          <w:szCs w:val="28"/>
        </w:rPr>
        <w:t>.</w:t>
      </w:r>
    </w:p>
    <w:p w:rsidR="002002E7" w:rsidRPr="00822C8D" w:rsidRDefault="002002E7" w:rsidP="002A0096">
      <w:p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b/>
          <w:bCs/>
          <w:sz w:val="28"/>
          <w:szCs w:val="28"/>
        </w:rPr>
        <w:t>Global Best Practice in Management</w:t>
      </w:r>
    </w:p>
    <w:p w:rsidR="00706580" w:rsidRPr="00822C8D" w:rsidRDefault="00706580" w:rsidP="002A0096">
      <w:p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 xml:space="preserve">Universities by </w:t>
      </w:r>
      <w:r w:rsidR="002F044A" w:rsidRPr="00822C8D">
        <w:rPr>
          <w:rFonts w:ascii="Times New Roman" w:hAnsi="Times New Roman" w:cs="Times New Roman"/>
          <w:sz w:val="28"/>
          <w:szCs w:val="28"/>
        </w:rPr>
        <w:t>definition</w:t>
      </w:r>
      <w:r w:rsidRPr="00822C8D">
        <w:rPr>
          <w:rFonts w:ascii="Times New Roman" w:hAnsi="Times New Roman" w:cs="Times New Roman"/>
          <w:sz w:val="28"/>
          <w:szCs w:val="28"/>
        </w:rPr>
        <w:t xml:space="preserve"> are universal and thus should be able to operate as </w:t>
      </w:r>
      <w:r w:rsidR="002F044A" w:rsidRPr="00822C8D">
        <w:rPr>
          <w:rFonts w:ascii="Times New Roman" w:hAnsi="Times New Roman" w:cs="Times New Roman"/>
          <w:sz w:val="28"/>
          <w:szCs w:val="28"/>
        </w:rPr>
        <w:t>a global entity especially as each of our universities strives</w:t>
      </w:r>
      <w:r w:rsidRPr="00822C8D">
        <w:rPr>
          <w:rFonts w:ascii="Times New Roman" w:hAnsi="Times New Roman" w:cs="Times New Roman"/>
          <w:sz w:val="28"/>
          <w:szCs w:val="28"/>
        </w:rPr>
        <w:t xml:space="preserve"> for global competitiveness as in league tables and international rankings. This is because local graduates and local curricular have no place in a globalised information </w:t>
      </w:r>
      <w:r w:rsidR="0053041C" w:rsidRPr="00822C8D">
        <w:rPr>
          <w:rFonts w:ascii="Times New Roman" w:hAnsi="Times New Roman" w:cs="Times New Roman"/>
          <w:sz w:val="28"/>
          <w:szCs w:val="28"/>
        </w:rPr>
        <w:t xml:space="preserve">age driven by the digital revolution and the fourth industrial </w:t>
      </w:r>
      <w:r w:rsidR="005807D5" w:rsidRPr="00822C8D">
        <w:rPr>
          <w:rFonts w:ascii="Times New Roman" w:hAnsi="Times New Roman" w:cs="Times New Roman"/>
          <w:sz w:val="28"/>
          <w:szCs w:val="28"/>
        </w:rPr>
        <w:t xml:space="preserve">revolution. There is a proliferation of universities in every cranny of our nation. Several factors of </w:t>
      </w:r>
      <w:r w:rsidR="005807D5" w:rsidRPr="00822C8D">
        <w:rPr>
          <w:rFonts w:ascii="Times New Roman" w:hAnsi="Times New Roman" w:cs="Times New Roman"/>
          <w:sz w:val="28"/>
          <w:szCs w:val="28"/>
        </w:rPr>
        <w:lastRenderedPageBreak/>
        <w:t xml:space="preserve">the digital age, including the convergence of several generations, especially the millennials and the generation Z form the bulk of our customers, whether as students, staff or business partners, funding agencies and the external publics. Therefore, managers of universities, especially the career administrators must be aware of the global competencies needed and mandatory for meeting the needs of these customers. </w:t>
      </w:r>
    </w:p>
    <w:p w:rsidR="00DC1713" w:rsidRPr="00822C8D" w:rsidRDefault="00D800D7" w:rsidP="002A0096">
      <w:pPr>
        <w:spacing w:before="100" w:beforeAutospacing="1" w:after="100" w:afterAutospacing="1" w:line="276" w:lineRule="auto"/>
        <w:jc w:val="both"/>
        <w:rPr>
          <w:rFonts w:ascii="Times New Roman" w:hAnsi="Times New Roman" w:cs="Times New Roman"/>
          <w:sz w:val="28"/>
          <w:szCs w:val="28"/>
        </w:rPr>
      </w:pPr>
      <w:r w:rsidRPr="00822C8D">
        <w:rPr>
          <w:rFonts w:ascii="Times New Roman" w:hAnsi="Times New Roman" w:cs="Times New Roman"/>
          <w:sz w:val="28"/>
          <w:szCs w:val="28"/>
        </w:rPr>
        <w:t>In effect, new management ideas that</w:t>
      </w:r>
      <w:r w:rsidR="005309A3" w:rsidRPr="00822C8D">
        <w:rPr>
          <w:rFonts w:ascii="Times New Roman" w:hAnsi="Times New Roman" w:cs="Times New Roman"/>
          <w:sz w:val="28"/>
          <w:szCs w:val="28"/>
        </w:rPr>
        <w:t xml:space="preserve"> meet the challenges of our times are springing up, in response to the New World of Work and current thinking on the Human Agenda. T</w:t>
      </w:r>
      <w:r w:rsidR="00DC1713" w:rsidRPr="00822C8D">
        <w:rPr>
          <w:rFonts w:ascii="Times New Roman" w:eastAsia="Times New Roman" w:hAnsi="Times New Roman" w:cs="Times New Roman"/>
          <w:sz w:val="28"/>
          <w:szCs w:val="28"/>
        </w:rPr>
        <w:t>he wise manager</w:t>
      </w:r>
      <w:r w:rsidR="005309A3" w:rsidRPr="00822C8D">
        <w:rPr>
          <w:rFonts w:ascii="Times New Roman" w:eastAsia="Times New Roman" w:hAnsi="Times New Roman" w:cs="Times New Roman"/>
          <w:sz w:val="28"/>
          <w:szCs w:val="28"/>
        </w:rPr>
        <w:t xml:space="preserve"> or Administrator</w:t>
      </w:r>
      <w:r w:rsidR="00DC1713" w:rsidRPr="00822C8D">
        <w:rPr>
          <w:rFonts w:ascii="Times New Roman" w:eastAsia="Times New Roman" w:hAnsi="Times New Roman" w:cs="Times New Roman"/>
          <w:sz w:val="28"/>
          <w:szCs w:val="28"/>
        </w:rPr>
        <w:t xml:space="preserve"> will learn, study, and apply the best current thinking</w:t>
      </w:r>
      <w:r w:rsidR="005309A3" w:rsidRPr="00822C8D">
        <w:rPr>
          <w:rFonts w:ascii="Times New Roman" w:eastAsia="Times New Roman" w:hAnsi="Times New Roman" w:cs="Times New Roman"/>
          <w:sz w:val="28"/>
          <w:szCs w:val="28"/>
        </w:rPr>
        <w:t xml:space="preserve"> based on global</w:t>
      </w:r>
      <w:r w:rsidR="00FD0BFF" w:rsidRPr="00822C8D">
        <w:rPr>
          <w:rFonts w:ascii="Times New Roman" w:eastAsia="Times New Roman" w:hAnsi="Times New Roman" w:cs="Times New Roman"/>
          <w:sz w:val="28"/>
          <w:szCs w:val="28"/>
        </w:rPr>
        <w:t xml:space="preserve"> and</w:t>
      </w:r>
      <w:r w:rsidR="005309A3" w:rsidRPr="00822C8D">
        <w:rPr>
          <w:rFonts w:ascii="Times New Roman" w:eastAsia="Times New Roman" w:hAnsi="Times New Roman" w:cs="Times New Roman"/>
          <w:sz w:val="28"/>
          <w:szCs w:val="28"/>
        </w:rPr>
        <w:t xml:space="preserve"> best </w:t>
      </w:r>
      <w:r w:rsidR="00FD0BFF" w:rsidRPr="00822C8D">
        <w:rPr>
          <w:rFonts w:ascii="Times New Roman" w:eastAsia="Times New Roman" w:hAnsi="Times New Roman" w:cs="Times New Roman"/>
          <w:sz w:val="28"/>
          <w:szCs w:val="28"/>
        </w:rPr>
        <w:t xml:space="preserve">or smart </w:t>
      </w:r>
      <w:r w:rsidR="005309A3" w:rsidRPr="00822C8D">
        <w:rPr>
          <w:rFonts w:ascii="Times New Roman" w:eastAsia="Times New Roman" w:hAnsi="Times New Roman" w:cs="Times New Roman"/>
          <w:sz w:val="28"/>
          <w:szCs w:val="28"/>
        </w:rPr>
        <w:t>practices.</w:t>
      </w:r>
    </w:p>
    <w:p w:rsidR="00650F2C" w:rsidRPr="00822C8D" w:rsidRDefault="003B6179" w:rsidP="002A0096">
      <w:p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In the late 20</w:t>
      </w:r>
      <w:r w:rsidRPr="00822C8D">
        <w:rPr>
          <w:rFonts w:ascii="Times New Roman" w:eastAsia="Times New Roman" w:hAnsi="Times New Roman" w:cs="Times New Roman"/>
          <w:sz w:val="28"/>
          <w:szCs w:val="28"/>
          <w:vertAlign w:val="superscript"/>
        </w:rPr>
        <w:t>th</w:t>
      </w:r>
      <w:r w:rsidRPr="00822C8D">
        <w:rPr>
          <w:rFonts w:ascii="Times New Roman" w:eastAsia="Times New Roman" w:hAnsi="Times New Roman" w:cs="Times New Roman"/>
          <w:sz w:val="28"/>
          <w:szCs w:val="28"/>
        </w:rPr>
        <w:t xml:space="preserve"> century, best practice management concepts included excellence and total quality management, re</w:t>
      </w:r>
      <w:r w:rsidR="00A73CD0">
        <w:rPr>
          <w:rFonts w:ascii="Times New Roman" w:eastAsia="Times New Roman" w:hAnsi="Times New Roman" w:cs="Times New Roman"/>
          <w:sz w:val="28"/>
          <w:szCs w:val="28"/>
        </w:rPr>
        <w:t>-</w:t>
      </w:r>
      <w:r w:rsidRPr="00822C8D">
        <w:rPr>
          <w:rFonts w:ascii="Times New Roman" w:eastAsia="Times New Roman" w:hAnsi="Times New Roman" w:cs="Times New Roman"/>
          <w:sz w:val="28"/>
          <w:szCs w:val="28"/>
        </w:rPr>
        <w:t xml:space="preserve">engineering, systems thinking, cross functional teams, empowerment, delayering and flat organization charts, learning organization, dialogue, reinventing work, and diversity.  </w:t>
      </w:r>
    </w:p>
    <w:p w:rsidR="007618DE" w:rsidRPr="00822C8D" w:rsidRDefault="00650F2C" w:rsidP="002A0096">
      <w:p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xml:space="preserve">In the new </w:t>
      </w:r>
      <w:r w:rsidR="00FD0BFF" w:rsidRPr="00822C8D">
        <w:rPr>
          <w:rFonts w:ascii="Times New Roman" w:eastAsia="Times New Roman" w:hAnsi="Times New Roman" w:cs="Times New Roman"/>
          <w:sz w:val="28"/>
          <w:szCs w:val="28"/>
        </w:rPr>
        <w:t>I</w:t>
      </w:r>
      <w:r w:rsidRPr="00822C8D">
        <w:rPr>
          <w:rFonts w:ascii="Times New Roman" w:eastAsia="Times New Roman" w:hAnsi="Times New Roman" w:cs="Times New Roman"/>
          <w:sz w:val="28"/>
          <w:szCs w:val="28"/>
        </w:rPr>
        <w:t>nformation Age</w:t>
      </w:r>
      <w:r w:rsidR="00FD0BFF" w:rsidRPr="00822C8D">
        <w:rPr>
          <w:rFonts w:ascii="Times New Roman" w:eastAsia="Times New Roman" w:hAnsi="Times New Roman" w:cs="Times New Roman"/>
          <w:sz w:val="28"/>
          <w:szCs w:val="28"/>
        </w:rPr>
        <w:t xml:space="preserve"> and the new world of work</w:t>
      </w:r>
      <w:r w:rsidRPr="00822C8D">
        <w:rPr>
          <w:rFonts w:ascii="Times New Roman" w:eastAsia="Times New Roman" w:hAnsi="Times New Roman" w:cs="Times New Roman"/>
          <w:sz w:val="28"/>
          <w:szCs w:val="28"/>
        </w:rPr>
        <w:t>,</w:t>
      </w:r>
      <w:r w:rsidR="000472DD">
        <w:rPr>
          <w:rFonts w:ascii="Times New Roman" w:eastAsia="Times New Roman" w:hAnsi="Times New Roman" w:cs="Times New Roman"/>
          <w:sz w:val="28"/>
          <w:szCs w:val="28"/>
        </w:rPr>
        <w:t xml:space="preserve"> where</w:t>
      </w:r>
      <w:r w:rsidR="00A73CD0">
        <w:rPr>
          <w:rFonts w:ascii="Times New Roman" w:eastAsia="Times New Roman" w:hAnsi="Times New Roman" w:cs="Times New Roman"/>
          <w:sz w:val="28"/>
          <w:szCs w:val="28"/>
        </w:rPr>
        <w:t xml:space="preserve"> flat, flexible and egalitarian organisations</w:t>
      </w:r>
      <w:r w:rsidR="000472DD">
        <w:rPr>
          <w:rFonts w:ascii="Times New Roman" w:eastAsia="Times New Roman" w:hAnsi="Times New Roman" w:cs="Times New Roman"/>
          <w:sz w:val="28"/>
          <w:szCs w:val="28"/>
        </w:rPr>
        <w:t xml:space="preserve"> and</w:t>
      </w:r>
      <w:r w:rsidR="00A73CD0">
        <w:rPr>
          <w:rFonts w:ascii="Times New Roman" w:eastAsia="Times New Roman" w:hAnsi="Times New Roman" w:cs="Times New Roman"/>
          <w:sz w:val="28"/>
          <w:szCs w:val="28"/>
        </w:rPr>
        <w:t xml:space="preserve"> where hierarchy and bureaucracy</w:t>
      </w:r>
      <w:r w:rsidR="000472DD">
        <w:rPr>
          <w:rFonts w:ascii="Times New Roman" w:eastAsia="Times New Roman" w:hAnsi="Times New Roman" w:cs="Times New Roman"/>
          <w:sz w:val="28"/>
          <w:szCs w:val="28"/>
        </w:rPr>
        <w:t xml:space="preserve"> are</w:t>
      </w:r>
      <w:r w:rsidR="00A73CD0">
        <w:rPr>
          <w:rFonts w:ascii="Times New Roman" w:eastAsia="Times New Roman" w:hAnsi="Times New Roman" w:cs="Times New Roman"/>
          <w:sz w:val="28"/>
          <w:szCs w:val="28"/>
        </w:rPr>
        <w:t xml:space="preserve"> being systematically </w:t>
      </w:r>
      <w:r w:rsidR="000472DD">
        <w:rPr>
          <w:rFonts w:ascii="Times New Roman" w:eastAsia="Times New Roman" w:hAnsi="Times New Roman" w:cs="Times New Roman"/>
          <w:sz w:val="28"/>
          <w:szCs w:val="28"/>
        </w:rPr>
        <w:t xml:space="preserve">dismantled, </w:t>
      </w:r>
      <w:r w:rsidR="000472DD" w:rsidRPr="00822C8D">
        <w:rPr>
          <w:rFonts w:ascii="Times New Roman" w:eastAsia="Times New Roman" w:hAnsi="Times New Roman" w:cs="Times New Roman"/>
          <w:sz w:val="28"/>
          <w:szCs w:val="28"/>
        </w:rPr>
        <w:t>Management</w:t>
      </w:r>
      <w:r w:rsidR="007618DE" w:rsidRPr="00822C8D">
        <w:rPr>
          <w:rFonts w:ascii="Times New Roman" w:eastAsia="Times New Roman" w:hAnsi="Times New Roman" w:cs="Times New Roman"/>
          <w:sz w:val="28"/>
          <w:szCs w:val="28"/>
        </w:rPr>
        <w:t xml:space="preserve"> practitioners have identified the following as the most important ideas on management in the 21</w:t>
      </w:r>
      <w:r w:rsidR="007618DE" w:rsidRPr="00822C8D">
        <w:rPr>
          <w:rFonts w:ascii="Times New Roman" w:eastAsia="Times New Roman" w:hAnsi="Times New Roman" w:cs="Times New Roman"/>
          <w:sz w:val="28"/>
          <w:szCs w:val="28"/>
          <w:vertAlign w:val="superscript"/>
        </w:rPr>
        <w:t>st</w:t>
      </w:r>
      <w:r w:rsidR="007618DE" w:rsidRPr="00822C8D">
        <w:rPr>
          <w:rFonts w:ascii="Times New Roman" w:eastAsia="Times New Roman" w:hAnsi="Times New Roman" w:cs="Times New Roman"/>
          <w:sz w:val="28"/>
          <w:szCs w:val="28"/>
        </w:rPr>
        <w:t xml:space="preserve"> century: </w:t>
      </w:r>
    </w:p>
    <w:p w:rsidR="002B7B46" w:rsidRPr="00822C8D" w:rsidRDefault="007618DE" w:rsidP="002A0096">
      <w:pPr>
        <w:pStyle w:val="ListParagraph"/>
        <w:numPr>
          <w:ilvl w:val="0"/>
          <w:numId w:val="7"/>
        </w:num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b/>
          <w:bCs/>
          <w:sz w:val="28"/>
          <w:szCs w:val="28"/>
        </w:rPr>
        <w:t>Management is for everyone</w:t>
      </w:r>
      <w:r w:rsidRPr="00822C8D">
        <w:rPr>
          <w:rFonts w:ascii="Times New Roman" w:eastAsia="Times New Roman" w:hAnsi="Times New Roman" w:cs="Times New Roman"/>
          <w:sz w:val="28"/>
          <w:szCs w:val="28"/>
        </w:rPr>
        <w:t>. In the information technology age, management knowledge</w:t>
      </w:r>
      <w:r w:rsidR="002B7B46" w:rsidRPr="00822C8D">
        <w:rPr>
          <w:rFonts w:ascii="Times New Roman" w:eastAsia="Times New Roman" w:hAnsi="Times New Roman" w:cs="Times New Roman"/>
          <w:sz w:val="28"/>
          <w:szCs w:val="28"/>
        </w:rPr>
        <w:t xml:space="preserve"> will b</w:t>
      </w:r>
      <w:r w:rsidR="009233FA">
        <w:rPr>
          <w:rFonts w:ascii="Times New Roman" w:eastAsia="Times New Roman" w:hAnsi="Times New Roman" w:cs="Times New Roman"/>
          <w:sz w:val="28"/>
          <w:szCs w:val="28"/>
        </w:rPr>
        <w:t>ecome increasingly</w:t>
      </w:r>
      <w:r w:rsidR="002B7B46" w:rsidRPr="00822C8D">
        <w:rPr>
          <w:rFonts w:ascii="Times New Roman" w:eastAsia="Times New Roman" w:hAnsi="Times New Roman" w:cs="Times New Roman"/>
          <w:sz w:val="28"/>
          <w:szCs w:val="28"/>
        </w:rPr>
        <w:t xml:space="preserve"> available to everyone. The distinction between management who ‘lord</w:t>
      </w:r>
      <w:r w:rsidR="00650F2C" w:rsidRPr="00822C8D">
        <w:rPr>
          <w:rFonts w:ascii="Times New Roman" w:eastAsia="Times New Roman" w:hAnsi="Times New Roman" w:cs="Times New Roman"/>
          <w:sz w:val="28"/>
          <w:szCs w:val="28"/>
        </w:rPr>
        <w:t>’</w:t>
      </w:r>
      <w:r w:rsidR="002B7B46" w:rsidRPr="00822C8D">
        <w:rPr>
          <w:rFonts w:ascii="Times New Roman" w:eastAsia="Times New Roman" w:hAnsi="Times New Roman" w:cs="Times New Roman"/>
          <w:sz w:val="28"/>
          <w:szCs w:val="28"/>
        </w:rPr>
        <w:t xml:space="preserve"> it over</w:t>
      </w:r>
      <w:r w:rsidR="00FD0BFF" w:rsidRPr="00822C8D">
        <w:rPr>
          <w:rFonts w:ascii="Times New Roman" w:eastAsia="Times New Roman" w:hAnsi="Times New Roman" w:cs="Times New Roman"/>
          <w:sz w:val="28"/>
          <w:szCs w:val="28"/>
        </w:rPr>
        <w:t xml:space="preserve"> ‘workers’</w:t>
      </w:r>
      <w:r w:rsidR="002B7B46" w:rsidRPr="00822C8D">
        <w:rPr>
          <w:rFonts w:ascii="Times New Roman" w:eastAsia="Times New Roman" w:hAnsi="Times New Roman" w:cs="Times New Roman"/>
          <w:sz w:val="28"/>
          <w:szCs w:val="28"/>
        </w:rPr>
        <w:t xml:space="preserve"> will fade away</w:t>
      </w:r>
    </w:p>
    <w:p w:rsidR="002B7B46" w:rsidRPr="00822C8D" w:rsidRDefault="00DC1713" w:rsidP="002A0096">
      <w:pPr>
        <w:pStyle w:val="ListParagraph"/>
        <w:numPr>
          <w:ilvl w:val="0"/>
          <w:numId w:val="7"/>
        </w:num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b/>
          <w:bCs/>
          <w:sz w:val="28"/>
          <w:szCs w:val="28"/>
        </w:rPr>
        <w:t>Management is for learners</w:t>
      </w:r>
      <w:r w:rsidRPr="00822C8D">
        <w:rPr>
          <w:rFonts w:ascii="Times New Roman" w:eastAsia="Times New Roman" w:hAnsi="Times New Roman" w:cs="Times New Roman"/>
          <w:sz w:val="28"/>
          <w:szCs w:val="28"/>
        </w:rPr>
        <w:t>.  As information becomes the chief product of every business and</w:t>
      </w:r>
      <w:r w:rsidR="00650F2C" w:rsidRPr="00822C8D">
        <w:rPr>
          <w:rFonts w:ascii="Times New Roman" w:eastAsia="Times New Roman" w:hAnsi="Times New Roman" w:cs="Times New Roman"/>
          <w:sz w:val="28"/>
          <w:szCs w:val="28"/>
        </w:rPr>
        <w:t xml:space="preserve">, especially universities, and </w:t>
      </w:r>
      <w:r w:rsidRPr="00822C8D">
        <w:rPr>
          <w:rFonts w:ascii="Times New Roman" w:eastAsia="Times New Roman" w:hAnsi="Times New Roman" w:cs="Times New Roman"/>
          <w:sz w:val="28"/>
          <w:szCs w:val="28"/>
        </w:rPr>
        <w:t>as knowledge continues to explode, everyone will be a learner and the manager's foremost task will to promote learning</w:t>
      </w:r>
      <w:r w:rsidR="00FD0BFF" w:rsidRPr="00822C8D">
        <w:rPr>
          <w:rFonts w:ascii="Times New Roman" w:eastAsia="Times New Roman" w:hAnsi="Times New Roman" w:cs="Times New Roman"/>
          <w:sz w:val="28"/>
          <w:szCs w:val="28"/>
        </w:rPr>
        <w:t xml:space="preserve"> among every cadre of staff such that they can ‘innovate’ in their thinking, attitude and how they perform their functions.</w:t>
      </w:r>
      <w:r w:rsidRPr="00822C8D">
        <w:rPr>
          <w:rFonts w:ascii="Times New Roman" w:eastAsia="Times New Roman" w:hAnsi="Times New Roman" w:cs="Times New Roman"/>
          <w:sz w:val="28"/>
          <w:szCs w:val="28"/>
        </w:rPr>
        <w:t xml:space="preserve">  </w:t>
      </w:r>
    </w:p>
    <w:p w:rsidR="002B7B46" w:rsidRPr="00822C8D" w:rsidRDefault="00DC1713" w:rsidP="002A0096">
      <w:pPr>
        <w:pStyle w:val="ListParagraph"/>
        <w:numPr>
          <w:ilvl w:val="0"/>
          <w:numId w:val="7"/>
        </w:num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b/>
          <w:bCs/>
          <w:sz w:val="28"/>
          <w:szCs w:val="28"/>
        </w:rPr>
        <w:t>Management is based on communicating.</w:t>
      </w:r>
      <w:r w:rsidRPr="00822C8D">
        <w:rPr>
          <w:rFonts w:ascii="Times New Roman" w:eastAsia="Times New Roman" w:hAnsi="Times New Roman" w:cs="Times New Roman"/>
          <w:sz w:val="28"/>
          <w:szCs w:val="28"/>
        </w:rPr>
        <w:t>  As techniques for planning, strategizing, decision-making, and problem solving become common</w:t>
      </w:r>
      <w:r w:rsidR="00650F2C" w:rsidRPr="00822C8D">
        <w:rPr>
          <w:rFonts w:ascii="Times New Roman" w:eastAsia="Times New Roman" w:hAnsi="Times New Roman" w:cs="Times New Roman"/>
          <w:sz w:val="28"/>
          <w:szCs w:val="28"/>
        </w:rPr>
        <w:t>place</w:t>
      </w:r>
      <w:r w:rsidRPr="00822C8D">
        <w:rPr>
          <w:rFonts w:ascii="Times New Roman" w:eastAsia="Times New Roman" w:hAnsi="Times New Roman" w:cs="Times New Roman"/>
          <w:sz w:val="28"/>
          <w:szCs w:val="28"/>
        </w:rPr>
        <w:t xml:space="preserve"> in the organization, the need for improving communication will be paramount and managers will be increasingly using dialogue and other communication tools</w:t>
      </w:r>
      <w:r w:rsidR="00FD0BFF" w:rsidRPr="00822C8D">
        <w:rPr>
          <w:rFonts w:ascii="Times New Roman" w:eastAsia="Times New Roman" w:hAnsi="Times New Roman" w:cs="Times New Roman"/>
          <w:sz w:val="28"/>
          <w:szCs w:val="28"/>
        </w:rPr>
        <w:t xml:space="preserve"> as opposed to commands and instructions</w:t>
      </w:r>
      <w:r w:rsidRPr="00822C8D">
        <w:rPr>
          <w:rFonts w:ascii="Times New Roman" w:eastAsia="Times New Roman" w:hAnsi="Times New Roman" w:cs="Times New Roman"/>
          <w:sz w:val="28"/>
          <w:szCs w:val="28"/>
        </w:rPr>
        <w:t xml:space="preserve">.  </w:t>
      </w:r>
    </w:p>
    <w:p w:rsidR="002B7B46" w:rsidRPr="00822C8D" w:rsidRDefault="00DC1713" w:rsidP="002A0096">
      <w:pPr>
        <w:pStyle w:val="ListParagraph"/>
        <w:numPr>
          <w:ilvl w:val="0"/>
          <w:numId w:val="7"/>
        </w:num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b/>
          <w:bCs/>
          <w:sz w:val="28"/>
          <w:szCs w:val="28"/>
        </w:rPr>
        <w:lastRenderedPageBreak/>
        <w:t>Management is about change.</w:t>
      </w:r>
      <w:r w:rsidRPr="00822C8D">
        <w:rPr>
          <w:rFonts w:ascii="Times New Roman" w:eastAsia="Times New Roman" w:hAnsi="Times New Roman" w:cs="Times New Roman"/>
          <w:sz w:val="28"/>
          <w:szCs w:val="28"/>
        </w:rPr>
        <w:t xml:space="preserve"> As technology and information reshape all our lives, change management will be "business as usual" and managers will be change agents who guide everyone to find and embrace the best new practices. </w:t>
      </w:r>
      <w:r w:rsidR="00FD0BFF" w:rsidRPr="00822C8D">
        <w:rPr>
          <w:rFonts w:ascii="Times New Roman" w:eastAsia="Times New Roman" w:hAnsi="Times New Roman" w:cs="Times New Roman"/>
          <w:sz w:val="28"/>
          <w:szCs w:val="28"/>
        </w:rPr>
        <w:t>This will include teachers, students and other members of the workforce.</w:t>
      </w:r>
    </w:p>
    <w:p w:rsidR="00DC1713" w:rsidRPr="00822C8D" w:rsidRDefault="00DC1713" w:rsidP="002A0096">
      <w:pPr>
        <w:pStyle w:val="ListParagraph"/>
        <w:numPr>
          <w:ilvl w:val="0"/>
          <w:numId w:val="7"/>
        </w:numPr>
        <w:spacing w:before="100" w:beforeAutospacing="1" w:after="100" w:afterAutospacing="1" w:line="276"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b/>
          <w:bCs/>
          <w:sz w:val="28"/>
          <w:szCs w:val="28"/>
        </w:rPr>
        <w:t>Management is broad based.</w:t>
      </w:r>
      <w:r w:rsidRPr="00822C8D">
        <w:rPr>
          <w:rFonts w:ascii="Times New Roman" w:eastAsia="Times New Roman" w:hAnsi="Times New Roman" w:cs="Times New Roman"/>
          <w:sz w:val="28"/>
          <w:szCs w:val="28"/>
        </w:rPr>
        <w:t>  As boundaries disappear within organizations and in the world at large, the scope of management will grow and managers</w:t>
      </w:r>
      <w:r w:rsidR="00FD0BFF" w:rsidRPr="00822C8D">
        <w:rPr>
          <w:rFonts w:ascii="Times New Roman" w:eastAsia="Times New Roman" w:hAnsi="Times New Roman" w:cs="Times New Roman"/>
          <w:sz w:val="28"/>
          <w:szCs w:val="28"/>
        </w:rPr>
        <w:t xml:space="preserve"> and university administrators</w:t>
      </w:r>
      <w:r w:rsidRPr="00822C8D">
        <w:rPr>
          <w:rFonts w:ascii="Times New Roman" w:eastAsia="Times New Roman" w:hAnsi="Times New Roman" w:cs="Times New Roman"/>
          <w:sz w:val="28"/>
          <w:szCs w:val="28"/>
        </w:rPr>
        <w:t xml:space="preserve"> will be organizational development experts, diversity experts, facilitation experts, consultation experts – and much else.</w:t>
      </w:r>
      <w:r w:rsidR="002A0974" w:rsidRPr="00822C8D">
        <w:rPr>
          <w:rStyle w:val="FootnoteReference"/>
          <w:rFonts w:ascii="Times New Roman" w:eastAsia="Times New Roman" w:hAnsi="Times New Roman" w:cs="Times New Roman"/>
          <w:sz w:val="28"/>
          <w:szCs w:val="28"/>
        </w:rPr>
        <w:footnoteReference w:id="5"/>
      </w:r>
    </w:p>
    <w:p w:rsidR="007F0538" w:rsidRDefault="00822C8D" w:rsidP="002A0096">
      <w:pPr>
        <w:spacing w:before="100" w:beforeAutospacing="1" w:after="100" w:afterAutospacing="1" w:line="276" w:lineRule="auto"/>
        <w:jc w:val="both"/>
        <w:rPr>
          <w:rFonts w:ascii="Times New Roman" w:eastAsia="Times New Roman" w:hAnsi="Times New Roman" w:cs="Times New Roman"/>
          <w:b/>
          <w:bCs/>
          <w:sz w:val="28"/>
          <w:szCs w:val="28"/>
        </w:rPr>
      </w:pPr>
      <w:r w:rsidRPr="00822C8D">
        <w:rPr>
          <w:rFonts w:ascii="Times New Roman" w:eastAsia="Times New Roman" w:hAnsi="Times New Roman" w:cs="Times New Roman"/>
          <w:b/>
          <w:bCs/>
          <w:sz w:val="28"/>
          <w:szCs w:val="28"/>
        </w:rPr>
        <w:t>Global Best Practice in Administration of Universities</w:t>
      </w:r>
    </w:p>
    <w:p w:rsidR="00C65AB2" w:rsidRPr="00970F98" w:rsidRDefault="00C65AB2" w:rsidP="002A0096">
      <w:pPr>
        <w:spacing w:before="100" w:beforeAutospacing="1" w:after="100" w:afterAutospacing="1" w:line="276" w:lineRule="auto"/>
        <w:jc w:val="both"/>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Global best practice in Higher Education Management would include the following:</w:t>
      </w:r>
    </w:p>
    <w:p w:rsidR="00C65AB2" w:rsidRPr="00970F98" w:rsidRDefault="00DC1713"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 </w:t>
      </w:r>
      <w:r w:rsidR="00C65AB2" w:rsidRPr="00970F98">
        <w:rPr>
          <w:rFonts w:ascii="Times New Roman" w:eastAsia="Times New Roman" w:hAnsi="Times New Roman" w:cs="Times New Roman"/>
          <w:sz w:val="28"/>
          <w:szCs w:val="28"/>
        </w:rPr>
        <w:t>Standardi</w:t>
      </w:r>
      <w:r w:rsidR="0025518D" w:rsidRPr="00970F98">
        <w:rPr>
          <w:rFonts w:ascii="Times New Roman" w:eastAsia="Times New Roman" w:hAnsi="Times New Roman" w:cs="Times New Roman"/>
          <w:sz w:val="28"/>
          <w:szCs w:val="28"/>
        </w:rPr>
        <w:t>zing</w:t>
      </w:r>
      <w:r w:rsidR="00453D2A">
        <w:rPr>
          <w:rFonts w:ascii="Times New Roman" w:eastAsia="Times New Roman" w:hAnsi="Times New Roman" w:cs="Times New Roman"/>
          <w:sz w:val="28"/>
          <w:szCs w:val="28"/>
        </w:rPr>
        <w:t xml:space="preserve"> </w:t>
      </w:r>
      <w:r w:rsidR="00C65AB2" w:rsidRPr="00970F98">
        <w:rPr>
          <w:rFonts w:ascii="Times New Roman" w:eastAsia="Times New Roman" w:hAnsi="Times New Roman" w:cs="Times New Roman"/>
          <w:sz w:val="28"/>
          <w:szCs w:val="28"/>
        </w:rPr>
        <w:t>complex everyday processes while providing flexibility for local requirements. Such processes include Students’ services such as admission</w:t>
      </w:r>
      <w:r w:rsidR="0025518D" w:rsidRPr="00970F98">
        <w:rPr>
          <w:rFonts w:ascii="Times New Roman" w:eastAsia="Times New Roman" w:hAnsi="Times New Roman" w:cs="Times New Roman"/>
          <w:sz w:val="28"/>
          <w:szCs w:val="28"/>
        </w:rPr>
        <w:t xml:space="preserve">, </w:t>
      </w:r>
      <w:r w:rsidR="00C65AB2" w:rsidRPr="00970F98">
        <w:rPr>
          <w:rFonts w:ascii="Times New Roman" w:eastAsia="Times New Roman" w:hAnsi="Times New Roman" w:cs="Times New Roman"/>
          <w:sz w:val="28"/>
          <w:szCs w:val="28"/>
        </w:rPr>
        <w:t>registration, certification and transcript management, lodging and library services</w:t>
      </w:r>
      <w:r w:rsidR="0025518D" w:rsidRPr="00970F98">
        <w:rPr>
          <w:rFonts w:ascii="Times New Roman" w:eastAsia="Times New Roman" w:hAnsi="Times New Roman" w:cs="Times New Roman"/>
          <w:sz w:val="28"/>
          <w:szCs w:val="28"/>
        </w:rPr>
        <w:t xml:space="preserve">; staff and recruitment such as advertising, assessments through interviews, all financial services.   </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Transform</w:t>
      </w:r>
      <w:r w:rsidR="0025518D" w:rsidRPr="00970F98">
        <w:rPr>
          <w:rFonts w:ascii="Times New Roman" w:eastAsia="Times New Roman" w:hAnsi="Times New Roman" w:cs="Times New Roman"/>
          <w:sz w:val="28"/>
          <w:szCs w:val="28"/>
        </w:rPr>
        <w:t xml:space="preserve">ationof </w:t>
      </w:r>
      <w:r w:rsidRPr="00970F98">
        <w:rPr>
          <w:rFonts w:ascii="Times New Roman" w:eastAsia="Times New Roman" w:hAnsi="Times New Roman" w:cs="Times New Roman"/>
          <w:sz w:val="28"/>
          <w:szCs w:val="28"/>
        </w:rPr>
        <w:t xml:space="preserve"> service delivery</w:t>
      </w:r>
      <w:r w:rsidR="0025518D" w:rsidRPr="00970F98">
        <w:rPr>
          <w:rFonts w:ascii="Times New Roman" w:eastAsia="Times New Roman" w:hAnsi="Times New Roman" w:cs="Times New Roman"/>
          <w:sz w:val="28"/>
          <w:szCs w:val="28"/>
        </w:rPr>
        <w:t xml:space="preserve"> through seemless transactions at every level, including committee work </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Manage</w:t>
      </w:r>
      <w:r w:rsidR="0025518D" w:rsidRPr="00970F98">
        <w:rPr>
          <w:rFonts w:ascii="Times New Roman" w:eastAsia="Times New Roman" w:hAnsi="Times New Roman" w:cs="Times New Roman"/>
          <w:sz w:val="28"/>
          <w:szCs w:val="28"/>
        </w:rPr>
        <w:t xml:space="preserve">mentof </w:t>
      </w:r>
      <w:r w:rsidRPr="00970F98">
        <w:rPr>
          <w:rFonts w:ascii="Times New Roman" w:eastAsia="Times New Roman" w:hAnsi="Times New Roman" w:cs="Times New Roman"/>
          <w:sz w:val="28"/>
          <w:szCs w:val="28"/>
        </w:rPr>
        <w:t xml:space="preserve"> the workforce </w:t>
      </w:r>
      <w:r w:rsidR="0025518D" w:rsidRPr="00970F98">
        <w:rPr>
          <w:rFonts w:ascii="Times New Roman" w:eastAsia="Times New Roman" w:hAnsi="Times New Roman" w:cs="Times New Roman"/>
          <w:sz w:val="28"/>
          <w:szCs w:val="28"/>
        </w:rPr>
        <w:t>across the nation and globally in an efficient, timely and cost- effective manner</w:t>
      </w:r>
      <w:r w:rsidRPr="00970F98">
        <w:rPr>
          <w:rFonts w:ascii="Times New Roman" w:eastAsia="Times New Roman" w:hAnsi="Times New Roman" w:cs="Times New Roman"/>
          <w:sz w:val="28"/>
          <w:szCs w:val="28"/>
        </w:rPr>
        <w:t>.</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Engag</w:t>
      </w:r>
      <w:r w:rsidR="0025518D" w:rsidRPr="00970F98">
        <w:rPr>
          <w:rFonts w:ascii="Times New Roman" w:eastAsia="Times New Roman" w:hAnsi="Times New Roman" w:cs="Times New Roman"/>
          <w:sz w:val="28"/>
          <w:szCs w:val="28"/>
        </w:rPr>
        <w:t>ing</w:t>
      </w:r>
      <w:r w:rsidRPr="00970F98">
        <w:rPr>
          <w:rFonts w:ascii="Times New Roman" w:eastAsia="Times New Roman" w:hAnsi="Times New Roman" w:cs="Times New Roman"/>
          <w:sz w:val="28"/>
          <w:szCs w:val="28"/>
        </w:rPr>
        <w:t xml:space="preserve"> in meaningful global talent management.</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Creat</w:t>
      </w:r>
      <w:r w:rsidR="0025518D" w:rsidRPr="00970F98">
        <w:rPr>
          <w:rFonts w:ascii="Times New Roman" w:eastAsia="Times New Roman" w:hAnsi="Times New Roman" w:cs="Times New Roman"/>
          <w:sz w:val="28"/>
          <w:szCs w:val="28"/>
        </w:rPr>
        <w:t>ing</w:t>
      </w:r>
      <w:r w:rsidRPr="00970F98">
        <w:rPr>
          <w:rFonts w:ascii="Times New Roman" w:eastAsia="Times New Roman" w:hAnsi="Times New Roman" w:cs="Times New Roman"/>
          <w:sz w:val="28"/>
          <w:szCs w:val="28"/>
        </w:rPr>
        <w:t xml:space="preserve"> an appealing globalized workplace while ensuring employee engagement.</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I</w:t>
      </w:r>
      <w:r w:rsidR="0025518D" w:rsidRPr="00970F98">
        <w:rPr>
          <w:rFonts w:ascii="Times New Roman" w:eastAsia="Times New Roman" w:hAnsi="Times New Roman" w:cs="Times New Roman"/>
          <w:sz w:val="28"/>
          <w:szCs w:val="28"/>
        </w:rPr>
        <w:t>mproving accountability through self-assessment and open reporting.</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Mak</w:t>
      </w:r>
      <w:r w:rsidR="00217C29" w:rsidRPr="00970F98">
        <w:rPr>
          <w:rFonts w:ascii="Times New Roman" w:eastAsia="Times New Roman" w:hAnsi="Times New Roman" w:cs="Times New Roman"/>
          <w:sz w:val="28"/>
          <w:szCs w:val="28"/>
        </w:rPr>
        <w:t>ing</w:t>
      </w:r>
      <w:r w:rsidR="0025518D" w:rsidRPr="00970F98">
        <w:rPr>
          <w:rFonts w:ascii="Times New Roman" w:eastAsia="Times New Roman" w:hAnsi="Times New Roman" w:cs="Times New Roman"/>
          <w:sz w:val="28"/>
          <w:szCs w:val="28"/>
        </w:rPr>
        <w:t>information and data</w:t>
      </w:r>
      <w:r w:rsidRPr="00970F98">
        <w:rPr>
          <w:rFonts w:ascii="Times New Roman" w:eastAsia="Times New Roman" w:hAnsi="Times New Roman" w:cs="Times New Roman"/>
          <w:sz w:val="28"/>
          <w:szCs w:val="28"/>
        </w:rPr>
        <w:t xml:space="preserve"> easily accessible.</w:t>
      </w:r>
    </w:p>
    <w:p w:rsidR="00C65AB2" w:rsidRPr="00970F98" w:rsidRDefault="00C65AB2" w:rsidP="002A0096">
      <w:pPr>
        <w:numPr>
          <w:ilvl w:val="0"/>
          <w:numId w:val="8"/>
        </w:numPr>
        <w:spacing w:before="100" w:beforeAutospacing="1" w:after="100" w:afterAutospacing="1" w:line="276" w:lineRule="auto"/>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Includ</w:t>
      </w:r>
      <w:r w:rsidR="00663FC2" w:rsidRPr="00970F98">
        <w:rPr>
          <w:rFonts w:ascii="Times New Roman" w:eastAsia="Times New Roman" w:hAnsi="Times New Roman" w:cs="Times New Roman"/>
          <w:sz w:val="28"/>
          <w:szCs w:val="28"/>
        </w:rPr>
        <w:t>ing</w:t>
      </w:r>
      <w:r w:rsidRPr="00970F98">
        <w:rPr>
          <w:rFonts w:ascii="Times New Roman" w:eastAsia="Times New Roman" w:hAnsi="Times New Roman" w:cs="Times New Roman"/>
          <w:sz w:val="28"/>
          <w:szCs w:val="28"/>
        </w:rPr>
        <w:t xml:space="preserve"> change management as a critical success factor.</w:t>
      </w:r>
    </w:p>
    <w:p w:rsidR="00E05A66" w:rsidRDefault="00970F98" w:rsidP="002A0096">
      <w:pPr>
        <w:spacing w:before="100" w:beforeAutospacing="1" w:after="100" w:afterAutospacing="1" w:line="276" w:lineRule="auto"/>
        <w:jc w:val="both"/>
        <w:rPr>
          <w:rFonts w:ascii="Times New Roman" w:eastAsia="Times New Roman" w:hAnsi="Times New Roman" w:cs="Times New Roman"/>
          <w:sz w:val="28"/>
          <w:szCs w:val="28"/>
        </w:rPr>
      </w:pPr>
      <w:r w:rsidRPr="00970F98">
        <w:rPr>
          <w:rFonts w:ascii="Times New Roman" w:eastAsia="Times New Roman" w:hAnsi="Times New Roman" w:cs="Times New Roman"/>
          <w:sz w:val="28"/>
          <w:szCs w:val="28"/>
        </w:rPr>
        <w:t xml:space="preserve">All of the above demand a technology-enabled institution and Administrators that buy into it and are prepared to become the change agents in their workplaces. </w:t>
      </w:r>
      <w:r w:rsidR="00C65AB2" w:rsidRPr="00970F98">
        <w:rPr>
          <w:rFonts w:ascii="Times New Roman" w:eastAsia="Times New Roman" w:hAnsi="Times New Roman" w:cs="Times New Roman"/>
          <w:sz w:val="28"/>
          <w:szCs w:val="28"/>
        </w:rPr>
        <w:t xml:space="preserve">These best practices </w:t>
      </w:r>
      <w:r w:rsidR="00663FC2" w:rsidRPr="00970F98">
        <w:rPr>
          <w:rFonts w:ascii="Times New Roman" w:eastAsia="Times New Roman" w:hAnsi="Times New Roman" w:cs="Times New Roman"/>
          <w:sz w:val="28"/>
          <w:szCs w:val="28"/>
        </w:rPr>
        <w:t>are important for</w:t>
      </w:r>
      <w:r w:rsidR="00C65AB2" w:rsidRPr="00970F98">
        <w:rPr>
          <w:rFonts w:ascii="Times New Roman" w:eastAsia="Times New Roman" w:hAnsi="Times New Roman" w:cs="Times New Roman"/>
          <w:sz w:val="28"/>
          <w:szCs w:val="28"/>
        </w:rPr>
        <w:t xml:space="preserve"> improve</w:t>
      </w:r>
      <w:r w:rsidR="00663FC2" w:rsidRPr="00970F98">
        <w:rPr>
          <w:rFonts w:ascii="Times New Roman" w:eastAsia="Times New Roman" w:hAnsi="Times New Roman" w:cs="Times New Roman"/>
          <w:sz w:val="28"/>
          <w:szCs w:val="28"/>
        </w:rPr>
        <w:t>d</w:t>
      </w:r>
      <w:r w:rsidR="00C65AB2" w:rsidRPr="00970F98">
        <w:rPr>
          <w:rFonts w:ascii="Times New Roman" w:eastAsia="Times New Roman" w:hAnsi="Times New Roman" w:cs="Times New Roman"/>
          <w:sz w:val="28"/>
          <w:szCs w:val="28"/>
        </w:rPr>
        <w:t xml:space="preserve"> overall efficiency, </w:t>
      </w:r>
      <w:r w:rsidR="00663FC2" w:rsidRPr="00970F98">
        <w:rPr>
          <w:rFonts w:ascii="Times New Roman" w:eastAsia="Times New Roman" w:hAnsi="Times New Roman" w:cs="Times New Roman"/>
          <w:sz w:val="28"/>
          <w:szCs w:val="28"/>
        </w:rPr>
        <w:t>and</w:t>
      </w:r>
      <w:r w:rsidR="00C65AB2" w:rsidRPr="00970F98">
        <w:rPr>
          <w:rFonts w:ascii="Times New Roman" w:eastAsia="Times New Roman" w:hAnsi="Times New Roman" w:cs="Times New Roman"/>
          <w:sz w:val="28"/>
          <w:szCs w:val="28"/>
        </w:rPr>
        <w:t xml:space="preserve"> increase </w:t>
      </w:r>
      <w:r w:rsidR="00663FC2" w:rsidRPr="00970F98">
        <w:rPr>
          <w:rFonts w:ascii="Times New Roman" w:eastAsia="Times New Roman" w:hAnsi="Times New Roman" w:cs="Times New Roman"/>
          <w:sz w:val="28"/>
          <w:szCs w:val="28"/>
        </w:rPr>
        <w:t xml:space="preserve">inthe </w:t>
      </w:r>
      <w:r w:rsidR="00C65AB2" w:rsidRPr="00970F98">
        <w:rPr>
          <w:rFonts w:ascii="Times New Roman" w:eastAsia="Times New Roman" w:hAnsi="Times New Roman" w:cs="Times New Roman"/>
          <w:sz w:val="28"/>
          <w:szCs w:val="28"/>
        </w:rPr>
        <w:t xml:space="preserve">ability to compete in today's rapidly changing global market. </w:t>
      </w:r>
    </w:p>
    <w:p w:rsidR="00E05A66" w:rsidRDefault="00E05A66" w:rsidP="002A0096">
      <w:pPr>
        <w:spacing w:before="100" w:beforeAutospacing="1" w:after="100" w:afterAutospacing="1" w:line="276" w:lineRule="auto"/>
        <w:jc w:val="both"/>
        <w:rPr>
          <w:rFonts w:ascii="Times New Roman" w:eastAsia="Times New Roman" w:hAnsi="Times New Roman" w:cs="Times New Roman"/>
          <w:b/>
          <w:bCs/>
          <w:sz w:val="28"/>
          <w:szCs w:val="28"/>
        </w:rPr>
      </w:pPr>
      <w:r w:rsidRPr="00E05A66">
        <w:rPr>
          <w:rFonts w:ascii="Times New Roman" w:eastAsia="Times New Roman" w:hAnsi="Times New Roman" w:cs="Times New Roman"/>
          <w:b/>
          <w:bCs/>
          <w:sz w:val="28"/>
          <w:szCs w:val="28"/>
        </w:rPr>
        <w:lastRenderedPageBreak/>
        <w:t>The Challenges of meeting global best practices in Nigeria</w:t>
      </w:r>
    </w:p>
    <w:p w:rsidR="00E05A66" w:rsidRDefault="00E05A66"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I indicated earlier, it is </w:t>
      </w:r>
      <w:r w:rsidR="00016953">
        <w:rPr>
          <w:rFonts w:ascii="Times New Roman" w:eastAsia="Times New Roman" w:hAnsi="Times New Roman" w:cs="Times New Roman"/>
          <w:sz w:val="28"/>
          <w:szCs w:val="28"/>
        </w:rPr>
        <w:t>very difficult to meet global best practices in governance, management and administration in any industry without the tools that meet global standards. The following pose a threat to the best intentions in carrying out business of any kind or providing service in any organisation:</w:t>
      </w:r>
    </w:p>
    <w:p w:rsidR="00016953" w:rsidRPr="00016953" w:rsidRDefault="00016953" w:rsidP="002A0096">
      <w:pPr>
        <w:pStyle w:val="ListParagraph"/>
        <w:numPr>
          <w:ilvl w:val="0"/>
          <w:numId w:val="13"/>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Infrastructure – water, energy, transportation, communication, health services and even sanitation</w:t>
      </w:r>
    </w:p>
    <w:p w:rsidR="00016953" w:rsidRPr="00016953" w:rsidRDefault="00016953" w:rsidP="002A0096">
      <w:pPr>
        <w:pStyle w:val="ListParagraph"/>
        <w:numPr>
          <w:ilvl w:val="0"/>
          <w:numId w:val="13"/>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Culture – attitude to work, world view, underdevelopment culminating in nepotism, tribalism, </w:t>
      </w:r>
      <w:r w:rsidR="00E97FE4">
        <w:rPr>
          <w:rFonts w:ascii="Times New Roman" w:eastAsia="Times New Roman" w:hAnsi="Times New Roman" w:cs="Times New Roman"/>
          <w:sz w:val="28"/>
          <w:szCs w:val="28"/>
        </w:rPr>
        <w:t xml:space="preserve">corruption, </w:t>
      </w:r>
      <w:r>
        <w:rPr>
          <w:rFonts w:ascii="Times New Roman" w:eastAsia="Times New Roman" w:hAnsi="Times New Roman" w:cs="Times New Roman"/>
          <w:sz w:val="28"/>
          <w:szCs w:val="28"/>
        </w:rPr>
        <w:t>authoritarianism</w:t>
      </w:r>
      <w:r w:rsidR="00E97F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arbitrariness</w:t>
      </w:r>
      <w:r w:rsidR="00E97FE4">
        <w:rPr>
          <w:rFonts w:ascii="Times New Roman" w:eastAsia="Times New Roman" w:hAnsi="Times New Roman" w:cs="Times New Roman"/>
          <w:sz w:val="28"/>
          <w:szCs w:val="28"/>
        </w:rPr>
        <w:t xml:space="preserve"> and</w:t>
      </w:r>
      <w:r>
        <w:rPr>
          <w:rFonts w:ascii="Times New Roman" w:eastAsia="Times New Roman" w:hAnsi="Times New Roman" w:cs="Times New Roman"/>
          <w:sz w:val="28"/>
          <w:szCs w:val="28"/>
        </w:rPr>
        <w:t xml:space="preserve"> disregard for the rule of law </w:t>
      </w:r>
    </w:p>
    <w:p w:rsidR="00016953" w:rsidRPr="00016953" w:rsidRDefault="00016953" w:rsidP="002A0096">
      <w:pPr>
        <w:pStyle w:val="ListParagraph"/>
        <w:numPr>
          <w:ilvl w:val="0"/>
          <w:numId w:val="13"/>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Political underdevelopment resulting in policy instability </w:t>
      </w:r>
    </w:p>
    <w:p w:rsidR="00E97FE4" w:rsidRPr="00E97FE4" w:rsidRDefault="00016953" w:rsidP="002A0096">
      <w:pPr>
        <w:pStyle w:val="ListParagraph"/>
        <w:numPr>
          <w:ilvl w:val="0"/>
          <w:numId w:val="13"/>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Technological underdevelopment </w:t>
      </w:r>
      <w:r w:rsidR="00E97FE4">
        <w:rPr>
          <w:rFonts w:ascii="Times New Roman" w:eastAsia="Times New Roman" w:hAnsi="Times New Roman" w:cs="Times New Roman"/>
          <w:sz w:val="28"/>
          <w:szCs w:val="28"/>
        </w:rPr>
        <w:t>and low access to communication technology.</w:t>
      </w:r>
    </w:p>
    <w:p w:rsidR="00E97FE4" w:rsidRPr="00E97FE4" w:rsidRDefault="00E97FE4" w:rsidP="002A0096">
      <w:pPr>
        <w:pStyle w:val="ListParagraph"/>
        <w:numPr>
          <w:ilvl w:val="0"/>
          <w:numId w:val="13"/>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Resistance to change of any kind and in some cases, insularity.</w:t>
      </w:r>
    </w:p>
    <w:p w:rsidR="00016953" w:rsidRPr="00E97FE4" w:rsidRDefault="00E97FE4" w:rsidP="002A0096">
      <w:pPr>
        <w:pStyle w:val="ListParagraph"/>
        <w:numPr>
          <w:ilvl w:val="0"/>
          <w:numId w:val="13"/>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Over-dependence on government initiatives, including funding and direction</w:t>
      </w:r>
    </w:p>
    <w:p w:rsidR="000E4402" w:rsidRDefault="00FD1053"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spite of the above challenges, the smart administrator still has to provide excellent service that enables the achievement of university expectations and propels the institution to global visibility because Nigeria cannot stand alone in a global world. Secondly, striving for global best practice as a personal determination is in the best interest of any administrator and every Registry within the available resources. Therefore, as initiators and implementers of university policies, as department charged with operating the collegial tradition of decision making through the committee system, as the institutional memor</w:t>
      </w:r>
      <w:r w:rsidR="000E4402">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 of the university and the most visible department for the promotion of university image and public p</w:t>
      </w:r>
      <w:r w:rsidR="000E4402">
        <w:rPr>
          <w:rFonts w:ascii="Times New Roman" w:eastAsia="Times New Roman" w:hAnsi="Times New Roman" w:cs="Times New Roman"/>
          <w:sz w:val="28"/>
          <w:szCs w:val="28"/>
        </w:rPr>
        <w:t xml:space="preserve">erception, </w:t>
      </w:r>
      <w:r>
        <w:rPr>
          <w:rFonts w:ascii="Times New Roman" w:eastAsia="Times New Roman" w:hAnsi="Times New Roman" w:cs="Times New Roman"/>
          <w:sz w:val="28"/>
          <w:szCs w:val="28"/>
        </w:rPr>
        <w:t>t</w:t>
      </w:r>
      <w:r w:rsidR="000E4402">
        <w:rPr>
          <w:rFonts w:ascii="Times New Roman" w:eastAsia="Times New Roman" w:hAnsi="Times New Roman" w:cs="Times New Roman"/>
          <w:sz w:val="28"/>
          <w:szCs w:val="28"/>
        </w:rPr>
        <w:t xml:space="preserve">he administrator has no choice but to make excellent choices, based on fairness, the rule of law, openness and accountability. </w:t>
      </w:r>
    </w:p>
    <w:p w:rsidR="000E4402" w:rsidRPr="000E4402" w:rsidRDefault="000E4402" w:rsidP="002A0096">
      <w:pPr>
        <w:spacing w:before="100" w:beforeAutospacing="1" w:after="100" w:afterAutospacing="1" w:line="276" w:lineRule="auto"/>
        <w:jc w:val="both"/>
        <w:rPr>
          <w:rFonts w:ascii="Times New Roman" w:eastAsia="Times New Roman" w:hAnsi="Times New Roman" w:cs="Times New Roman"/>
          <w:b/>
          <w:bCs/>
          <w:sz w:val="28"/>
          <w:szCs w:val="28"/>
        </w:rPr>
      </w:pPr>
      <w:r w:rsidRPr="000E4402">
        <w:rPr>
          <w:rFonts w:ascii="Times New Roman" w:eastAsia="Times New Roman" w:hAnsi="Times New Roman" w:cs="Times New Roman"/>
          <w:b/>
          <w:bCs/>
          <w:sz w:val="28"/>
          <w:szCs w:val="28"/>
        </w:rPr>
        <w:t>Competencies for global best practices and competitiveness</w:t>
      </w:r>
    </w:p>
    <w:p w:rsidR="00031977" w:rsidRDefault="000E4402"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970F98">
        <w:rPr>
          <w:rFonts w:ascii="Times New Roman" w:eastAsia="Times New Roman" w:hAnsi="Times New Roman" w:cs="Times New Roman"/>
          <w:sz w:val="28"/>
          <w:szCs w:val="28"/>
        </w:rPr>
        <w:t xml:space="preserve">he </w:t>
      </w:r>
      <w:r w:rsidR="00E05A66">
        <w:rPr>
          <w:rFonts w:ascii="Times New Roman" w:eastAsia="Times New Roman" w:hAnsi="Times New Roman" w:cs="Times New Roman"/>
          <w:sz w:val="28"/>
          <w:szCs w:val="28"/>
        </w:rPr>
        <w:t>personal</w:t>
      </w:r>
      <w:r w:rsidR="00194C9F">
        <w:rPr>
          <w:rFonts w:ascii="Times New Roman" w:eastAsia="Times New Roman" w:hAnsi="Times New Roman" w:cs="Times New Roman"/>
          <w:sz w:val="28"/>
          <w:szCs w:val="28"/>
        </w:rPr>
        <w:t xml:space="preserve"> </w:t>
      </w:r>
      <w:r w:rsidR="00970F98">
        <w:rPr>
          <w:rFonts w:ascii="Times New Roman" w:eastAsia="Times New Roman" w:hAnsi="Times New Roman" w:cs="Times New Roman"/>
          <w:sz w:val="28"/>
          <w:szCs w:val="28"/>
        </w:rPr>
        <w:t xml:space="preserve">competencies that are </w:t>
      </w:r>
      <w:r w:rsidR="00E05A66">
        <w:rPr>
          <w:rFonts w:ascii="Times New Roman" w:eastAsia="Times New Roman" w:hAnsi="Times New Roman" w:cs="Times New Roman"/>
          <w:sz w:val="28"/>
          <w:szCs w:val="28"/>
        </w:rPr>
        <w:t>every administrator needs</w:t>
      </w:r>
      <w:r w:rsidR="00970F98">
        <w:rPr>
          <w:rFonts w:ascii="Times New Roman" w:eastAsia="Times New Roman" w:hAnsi="Times New Roman" w:cs="Times New Roman"/>
          <w:sz w:val="28"/>
          <w:szCs w:val="28"/>
        </w:rPr>
        <w:t xml:space="preserve"> to remain competitive </w:t>
      </w:r>
      <w:r w:rsidR="00E05A66">
        <w:rPr>
          <w:rFonts w:ascii="Times New Roman" w:eastAsia="Times New Roman" w:hAnsi="Times New Roman" w:cs="Times New Roman"/>
          <w:sz w:val="28"/>
          <w:szCs w:val="28"/>
        </w:rPr>
        <w:t>and to meet global best or smart practices in university administration</w:t>
      </w:r>
      <w:r w:rsidR="00194C9F">
        <w:rPr>
          <w:rFonts w:ascii="Times New Roman" w:eastAsia="Times New Roman" w:hAnsi="Times New Roman" w:cs="Times New Roman"/>
          <w:sz w:val="28"/>
          <w:szCs w:val="28"/>
        </w:rPr>
        <w:t xml:space="preserve"> </w:t>
      </w:r>
      <w:r w:rsidR="00970F98">
        <w:rPr>
          <w:rFonts w:ascii="Times New Roman" w:eastAsia="Times New Roman" w:hAnsi="Times New Roman" w:cs="Times New Roman"/>
          <w:sz w:val="28"/>
          <w:szCs w:val="28"/>
        </w:rPr>
        <w:t>include the following:</w:t>
      </w:r>
    </w:p>
    <w:p w:rsidR="00E05A66" w:rsidRPr="00E05A66" w:rsidRDefault="00E05A66" w:rsidP="002A0096">
      <w:pPr>
        <w:pStyle w:val="ListParagraph"/>
        <w:numPr>
          <w:ilvl w:val="0"/>
          <w:numId w:val="12"/>
        </w:numPr>
        <w:spacing w:after="0" w:line="276" w:lineRule="auto"/>
        <w:rPr>
          <w:rFonts w:ascii="Times New Roman" w:eastAsia="Times New Roman" w:hAnsi="Times New Roman" w:cs="Times New Roman"/>
          <w:color w:val="A53010"/>
          <w:sz w:val="28"/>
          <w:szCs w:val="28"/>
        </w:rPr>
      </w:pPr>
      <w:r w:rsidRPr="00E05A66">
        <w:rPr>
          <w:rFonts w:ascii="Times New Roman" w:eastAsiaTheme="minorEastAsia" w:hAnsi="Times New Roman" w:cs="Times New Roman"/>
          <w:color w:val="404040" w:themeColor="text1" w:themeTint="BF"/>
          <w:kern w:val="24"/>
          <w:sz w:val="28"/>
          <w:szCs w:val="28"/>
        </w:rPr>
        <w:lastRenderedPageBreak/>
        <w:t>Ability to contribute to strategic decisions using insight and understanding</w:t>
      </w:r>
      <w:r w:rsidR="00462617">
        <w:rPr>
          <w:rFonts w:ascii="Times New Roman" w:eastAsiaTheme="minorEastAsia" w:hAnsi="Times New Roman" w:cs="Times New Roman"/>
          <w:color w:val="404040" w:themeColor="text1" w:themeTint="BF"/>
          <w:kern w:val="24"/>
          <w:sz w:val="28"/>
          <w:szCs w:val="28"/>
        </w:rPr>
        <w:t xml:space="preserve"> of the university, including ‘the idiosyncratic human challenges’ of the 21</w:t>
      </w:r>
      <w:r w:rsidR="00462617" w:rsidRPr="00462617">
        <w:rPr>
          <w:rFonts w:ascii="Times New Roman" w:eastAsiaTheme="minorEastAsia" w:hAnsi="Times New Roman" w:cs="Times New Roman"/>
          <w:color w:val="404040" w:themeColor="text1" w:themeTint="BF"/>
          <w:kern w:val="24"/>
          <w:sz w:val="28"/>
          <w:szCs w:val="28"/>
          <w:vertAlign w:val="superscript"/>
        </w:rPr>
        <w:t>st</w:t>
      </w:r>
      <w:r w:rsidR="00462617">
        <w:rPr>
          <w:rFonts w:ascii="Times New Roman" w:eastAsiaTheme="minorEastAsia" w:hAnsi="Times New Roman" w:cs="Times New Roman"/>
          <w:color w:val="404040" w:themeColor="text1" w:themeTint="BF"/>
          <w:kern w:val="24"/>
          <w:sz w:val="28"/>
          <w:szCs w:val="28"/>
        </w:rPr>
        <w:t xml:space="preserve"> century university</w:t>
      </w:r>
    </w:p>
    <w:p w:rsidR="00E05A66" w:rsidRPr="00E05A66" w:rsidRDefault="00E05A66" w:rsidP="002A0096">
      <w:pPr>
        <w:pStyle w:val="ListParagraph"/>
        <w:numPr>
          <w:ilvl w:val="0"/>
          <w:numId w:val="12"/>
        </w:numPr>
        <w:spacing w:after="0" w:line="276" w:lineRule="auto"/>
        <w:rPr>
          <w:rFonts w:ascii="Times New Roman" w:eastAsia="Times New Roman" w:hAnsi="Times New Roman" w:cs="Times New Roman"/>
          <w:color w:val="A53010"/>
          <w:sz w:val="28"/>
          <w:szCs w:val="28"/>
        </w:rPr>
      </w:pPr>
      <w:r w:rsidRPr="00E05A66">
        <w:rPr>
          <w:rFonts w:ascii="Times New Roman" w:eastAsiaTheme="minorEastAsia" w:hAnsi="Times New Roman" w:cs="Times New Roman"/>
          <w:color w:val="404040" w:themeColor="text1" w:themeTint="BF"/>
          <w:kern w:val="24"/>
          <w:sz w:val="28"/>
          <w:szCs w:val="28"/>
        </w:rPr>
        <w:t xml:space="preserve">Excellent grounding in industry specific </w:t>
      </w:r>
      <w:r w:rsidR="00462617">
        <w:rPr>
          <w:rFonts w:ascii="Times New Roman" w:eastAsiaTheme="minorEastAsia" w:hAnsi="Times New Roman" w:cs="Times New Roman"/>
          <w:color w:val="404040" w:themeColor="text1" w:themeTint="BF"/>
          <w:kern w:val="24"/>
          <w:sz w:val="28"/>
          <w:szCs w:val="28"/>
        </w:rPr>
        <w:t xml:space="preserve">and inter-disciplinary </w:t>
      </w:r>
      <w:r w:rsidRPr="00E05A66">
        <w:rPr>
          <w:rFonts w:ascii="Times New Roman" w:eastAsiaTheme="minorEastAsia" w:hAnsi="Times New Roman" w:cs="Times New Roman"/>
          <w:color w:val="404040" w:themeColor="text1" w:themeTint="BF"/>
          <w:kern w:val="24"/>
          <w:sz w:val="28"/>
          <w:szCs w:val="28"/>
        </w:rPr>
        <w:t>knowledge and rules, regulations and laws</w:t>
      </w:r>
    </w:p>
    <w:p w:rsidR="00DC1713" w:rsidRDefault="00462617" w:rsidP="002A0096">
      <w:pPr>
        <w:pStyle w:val="ListParagraph"/>
        <w:numPr>
          <w:ilvl w:val="0"/>
          <w:numId w:val="10"/>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Knowledge sharing </w:t>
      </w:r>
    </w:p>
    <w:p w:rsidR="00E06775" w:rsidRDefault="00E06775" w:rsidP="002A0096">
      <w:pPr>
        <w:pStyle w:val="ListParagraph"/>
        <w:numPr>
          <w:ilvl w:val="0"/>
          <w:numId w:val="10"/>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Movement away from mere procedural knowledge to</w:t>
      </w:r>
      <w:r w:rsidRPr="00E06775">
        <w:rPr>
          <w:rFonts w:ascii="Times New Roman" w:eastAsia="Times New Roman" w:hAnsi="Times New Roman" w:cs="Times New Roman"/>
          <w:sz w:val="28"/>
          <w:szCs w:val="28"/>
        </w:rPr>
        <w:t xml:space="preserve"> creative knowledge </w:t>
      </w:r>
    </w:p>
    <w:p w:rsidR="00E06775" w:rsidRDefault="00E06775" w:rsidP="002A0096">
      <w:pPr>
        <w:pStyle w:val="ListParagraph"/>
        <w:numPr>
          <w:ilvl w:val="0"/>
          <w:numId w:val="10"/>
        </w:num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Advanced information and communication technology skills</w:t>
      </w:r>
    </w:p>
    <w:p w:rsidR="00194C9F" w:rsidRDefault="00E06775" w:rsidP="002A0096">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Soft skills, including team-building</w:t>
      </w:r>
      <w:r w:rsidR="00462617">
        <w:rPr>
          <w:rFonts w:ascii="Times New Roman" w:eastAsia="Times New Roman" w:hAnsi="Times New Roman" w:cs="Times New Roman"/>
          <w:sz w:val="28"/>
          <w:szCs w:val="28"/>
        </w:rPr>
        <w:t>, c</w:t>
      </w:r>
      <w:r>
        <w:rPr>
          <w:rFonts w:ascii="Times New Roman" w:eastAsia="Times New Roman" w:hAnsi="Times New Roman" w:cs="Times New Roman"/>
          <w:sz w:val="28"/>
          <w:szCs w:val="28"/>
        </w:rPr>
        <w:t>onflict resolution,</w:t>
      </w:r>
      <w:r w:rsidR="00462617">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change management</w:t>
      </w:r>
      <w:r w:rsidR="00462617">
        <w:rPr>
          <w:rFonts w:ascii="Times New Roman" w:eastAsia="Times New Roman" w:hAnsi="Times New Roman" w:cs="Times New Roman"/>
          <w:sz w:val="28"/>
          <w:szCs w:val="28"/>
        </w:rPr>
        <w:t>.</w:t>
      </w:r>
    </w:p>
    <w:p w:rsidR="008D1CCB" w:rsidRPr="00AB7C69" w:rsidRDefault="008D1CCB" w:rsidP="002A0096">
      <w:pPr>
        <w:spacing w:line="276" w:lineRule="auto"/>
        <w:jc w:val="both"/>
        <w:rPr>
          <w:rFonts w:ascii="Times New Roman" w:hAnsi="Times New Roman" w:cs="Times New Roman"/>
          <w:b/>
          <w:bCs/>
          <w:sz w:val="28"/>
          <w:szCs w:val="28"/>
        </w:rPr>
      </w:pPr>
      <w:r w:rsidRPr="00AB7C69">
        <w:rPr>
          <w:rFonts w:ascii="Times New Roman" w:hAnsi="Times New Roman" w:cs="Times New Roman"/>
          <w:b/>
          <w:bCs/>
          <w:sz w:val="28"/>
          <w:szCs w:val="28"/>
        </w:rPr>
        <w:t>The Way Forward</w:t>
      </w:r>
    </w:p>
    <w:p w:rsidR="008D1CCB" w:rsidRPr="00AB7C69" w:rsidRDefault="00C06E6D" w:rsidP="002A0096">
      <w:pPr>
        <w:spacing w:line="276" w:lineRule="auto"/>
        <w:ind w:right="-306"/>
        <w:jc w:val="both"/>
        <w:rPr>
          <w:rFonts w:ascii="Times New Roman" w:hAnsi="Times New Roman" w:cs="Times New Roman"/>
          <w:b/>
          <w:bCs/>
          <w:sz w:val="28"/>
          <w:szCs w:val="28"/>
        </w:rPr>
      </w:pPr>
      <w:r>
        <w:rPr>
          <w:rFonts w:ascii="Times New Roman" w:hAnsi="Times New Roman" w:cs="Times New Roman"/>
          <w:sz w:val="28"/>
          <w:szCs w:val="28"/>
        </w:rPr>
        <w:t xml:space="preserve">Global best practices are not unattainable. It simply means that the administrator must be more creative in </w:t>
      </w:r>
      <w:r w:rsidR="00A1263F">
        <w:rPr>
          <w:rFonts w:ascii="Times New Roman" w:hAnsi="Times New Roman" w:cs="Times New Roman"/>
          <w:sz w:val="28"/>
          <w:szCs w:val="28"/>
        </w:rPr>
        <w:t>providing solutions that enable</w:t>
      </w:r>
      <w:r>
        <w:rPr>
          <w:rFonts w:ascii="Times New Roman" w:hAnsi="Times New Roman" w:cs="Times New Roman"/>
          <w:sz w:val="28"/>
          <w:szCs w:val="28"/>
        </w:rPr>
        <w:t xml:space="preserve"> our registries to deliver excellent service within the means of our institutions and to the benefit of our stakeholders and our personal development. </w:t>
      </w:r>
      <w:r w:rsidR="008D1CCB" w:rsidRPr="00AB7C69">
        <w:rPr>
          <w:rFonts w:ascii="Times New Roman" w:eastAsia="Times New Roman" w:hAnsi="Times New Roman" w:cs="Times New Roman"/>
          <w:sz w:val="28"/>
          <w:szCs w:val="28"/>
        </w:rPr>
        <w:t xml:space="preserve">To be sure, some university managers and administrators are responding to the challenges presented by a changing world. They are </w:t>
      </w:r>
      <w:bookmarkStart w:id="3" w:name="_Hlk12434849"/>
      <w:r w:rsidR="008D1CCB" w:rsidRPr="00AB7C69">
        <w:rPr>
          <w:rFonts w:ascii="Times New Roman" w:eastAsia="Times New Roman" w:hAnsi="Times New Roman" w:cs="Times New Roman"/>
          <w:sz w:val="28"/>
          <w:szCs w:val="28"/>
        </w:rPr>
        <w:t>evolving to serve a new age. But most are evolving, still locked in the traditional perception of their roles, ‘clerking’ meetings of committees, pursuing mundane tasks mindlessly, operating analogue administration in a digital world.</w:t>
      </w:r>
      <w:bookmarkEnd w:id="3"/>
    </w:p>
    <w:p w:rsidR="008D1CCB" w:rsidRPr="00AB7C69" w:rsidRDefault="008D1CCB" w:rsidP="002A0096">
      <w:pPr>
        <w:spacing w:line="276" w:lineRule="auto"/>
        <w:jc w:val="both"/>
        <w:rPr>
          <w:rFonts w:ascii="Times New Roman" w:hAnsi="Times New Roman" w:cs="Times New Roman"/>
          <w:sz w:val="28"/>
          <w:szCs w:val="28"/>
        </w:rPr>
      </w:pPr>
      <w:r w:rsidRPr="00AB7C69">
        <w:rPr>
          <w:rFonts w:ascii="Times New Roman" w:hAnsi="Times New Roman" w:cs="Times New Roman"/>
          <w:sz w:val="28"/>
          <w:szCs w:val="28"/>
        </w:rPr>
        <w:t xml:space="preserve"> Therefore, to overcom</w:t>
      </w:r>
      <w:r w:rsidR="00105C95">
        <w:rPr>
          <w:rFonts w:ascii="Times New Roman" w:hAnsi="Times New Roman" w:cs="Times New Roman"/>
          <w:sz w:val="28"/>
          <w:szCs w:val="28"/>
        </w:rPr>
        <w:t xml:space="preserve">e dysfunction and meet the demands of </w:t>
      </w:r>
      <w:r w:rsidR="00A5126E" w:rsidRPr="00A5126E">
        <w:rPr>
          <w:rFonts w:ascii="Times New Roman" w:hAnsi="Times New Roman" w:cs="Times New Roman"/>
          <w:b/>
          <w:bCs/>
          <w:sz w:val="28"/>
          <w:szCs w:val="28"/>
        </w:rPr>
        <w:t>smart</w:t>
      </w:r>
      <w:r w:rsidR="00105C95" w:rsidRPr="00A5126E">
        <w:rPr>
          <w:rFonts w:ascii="Times New Roman" w:hAnsi="Times New Roman" w:cs="Times New Roman"/>
          <w:b/>
          <w:bCs/>
          <w:sz w:val="28"/>
          <w:szCs w:val="28"/>
        </w:rPr>
        <w:t xml:space="preserve"> practice</w:t>
      </w:r>
      <w:r w:rsidR="00A5126E">
        <w:rPr>
          <w:rFonts w:ascii="Times New Roman" w:hAnsi="Times New Roman" w:cs="Times New Roman"/>
          <w:sz w:val="28"/>
          <w:szCs w:val="28"/>
        </w:rPr>
        <w:t>, every administrator should</w:t>
      </w:r>
      <w:r w:rsidRPr="00AB7C69">
        <w:rPr>
          <w:rFonts w:ascii="Times New Roman" w:hAnsi="Times New Roman" w:cs="Times New Roman"/>
          <w:sz w:val="28"/>
          <w:szCs w:val="28"/>
        </w:rPr>
        <w:t>:</w:t>
      </w:r>
    </w:p>
    <w:p w:rsidR="008D1CCB" w:rsidRPr="00AB7C69" w:rsidRDefault="00A5126E" w:rsidP="002A0096">
      <w:pPr>
        <w:pStyle w:val="ListParagraph"/>
        <w:numPr>
          <w:ilvl w:val="0"/>
          <w:numId w:val="14"/>
        </w:numPr>
        <w:spacing w:line="276" w:lineRule="auto"/>
        <w:jc w:val="both"/>
        <w:rPr>
          <w:rFonts w:ascii="Times New Roman" w:hAnsi="Times New Roman" w:cs="Times New Roman"/>
          <w:sz w:val="28"/>
          <w:szCs w:val="28"/>
        </w:rPr>
      </w:pPr>
      <w:r>
        <w:rPr>
          <w:rFonts w:ascii="Times New Roman" w:hAnsi="Times New Roman" w:cs="Times New Roman"/>
          <w:sz w:val="28"/>
          <w:szCs w:val="28"/>
        </w:rPr>
        <w:t>Pursue</w:t>
      </w:r>
      <w:r w:rsidR="008D1CCB" w:rsidRPr="00AB7C69">
        <w:rPr>
          <w:rFonts w:ascii="Times New Roman" w:hAnsi="Times New Roman" w:cs="Times New Roman"/>
          <w:sz w:val="28"/>
          <w:szCs w:val="28"/>
        </w:rPr>
        <w:t xml:space="preserve"> seriously</w:t>
      </w:r>
      <w:r>
        <w:rPr>
          <w:rFonts w:ascii="Times New Roman" w:hAnsi="Times New Roman" w:cs="Times New Roman"/>
          <w:sz w:val="28"/>
          <w:szCs w:val="28"/>
        </w:rPr>
        <w:t xml:space="preserve">, the </w:t>
      </w:r>
      <w:r w:rsidR="008D1CCB" w:rsidRPr="00AB7C69">
        <w:rPr>
          <w:rFonts w:ascii="Times New Roman" w:hAnsi="Times New Roman" w:cs="Times New Roman"/>
          <w:sz w:val="28"/>
          <w:szCs w:val="28"/>
        </w:rPr>
        <w:t>acqui</w:t>
      </w:r>
      <w:r>
        <w:rPr>
          <w:rFonts w:ascii="Times New Roman" w:hAnsi="Times New Roman" w:cs="Times New Roman"/>
          <w:sz w:val="28"/>
          <w:szCs w:val="28"/>
        </w:rPr>
        <w:t>sition of</w:t>
      </w:r>
      <w:r w:rsidR="008D1CCB" w:rsidRPr="00AB7C69">
        <w:rPr>
          <w:rFonts w:ascii="Times New Roman" w:hAnsi="Times New Roman" w:cs="Times New Roman"/>
          <w:sz w:val="28"/>
          <w:szCs w:val="28"/>
        </w:rPr>
        <w:t xml:space="preserve"> technological skills and management kno</w:t>
      </w:r>
      <w:r>
        <w:rPr>
          <w:rFonts w:ascii="Times New Roman" w:hAnsi="Times New Roman" w:cs="Times New Roman"/>
          <w:sz w:val="28"/>
          <w:szCs w:val="28"/>
        </w:rPr>
        <w:t>wledge as well as</w:t>
      </w:r>
      <w:r w:rsidR="008D1CCB" w:rsidRPr="00AB7C69">
        <w:rPr>
          <w:rFonts w:ascii="Times New Roman" w:hAnsi="Times New Roman" w:cs="Times New Roman"/>
          <w:sz w:val="28"/>
          <w:szCs w:val="28"/>
        </w:rPr>
        <w:t xml:space="preserve"> the acquisition of soft skills, emotional intelligence and open-mindedness</w:t>
      </w:r>
      <w:r>
        <w:rPr>
          <w:rFonts w:ascii="Times New Roman" w:hAnsi="Times New Roman" w:cs="Times New Roman"/>
          <w:sz w:val="28"/>
          <w:szCs w:val="28"/>
        </w:rPr>
        <w:t>.</w:t>
      </w:r>
    </w:p>
    <w:p w:rsidR="008D1CCB" w:rsidRPr="00AB7C69" w:rsidRDefault="008D1CCB" w:rsidP="002A0096">
      <w:pPr>
        <w:pStyle w:val="ListParagraph"/>
        <w:numPr>
          <w:ilvl w:val="0"/>
          <w:numId w:val="14"/>
        </w:numPr>
        <w:spacing w:line="276" w:lineRule="auto"/>
        <w:jc w:val="both"/>
        <w:rPr>
          <w:rFonts w:ascii="Times New Roman" w:hAnsi="Times New Roman" w:cs="Times New Roman"/>
          <w:sz w:val="28"/>
          <w:szCs w:val="28"/>
        </w:rPr>
      </w:pPr>
      <w:r w:rsidRPr="00AB7C69">
        <w:rPr>
          <w:rFonts w:ascii="Times New Roman" w:hAnsi="Times New Roman" w:cs="Times New Roman"/>
          <w:sz w:val="28"/>
          <w:szCs w:val="28"/>
        </w:rPr>
        <w:t xml:space="preserve">One-cap-fits-all solutions, either in addressing student matters, human resource issues or customer service are no longer feasible. </w:t>
      </w:r>
      <w:r w:rsidR="008552A0">
        <w:rPr>
          <w:rFonts w:ascii="Times New Roman" w:hAnsi="Times New Roman" w:cs="Times New Roman"/>
          <w:sz w:val="28"/>
          <w:szCs w:val="28"/>
        </w:rPr>
        <w:t>Creative imagination and sensitivity in handling situations are mandatory, even in an era of digitisation.</w:t>
      </w:r>
    </w:p>
    <w:p w:rsidR="008D1CCB" w:rsidRPr="00AB7C69" w:rsidRDefault="008552A0" w:rsidP="002A0096">
      <w:pPr>
        <w:pStyle w:val="ListParagraph"/>
        <w:numPr>
          <w:ilvl w:val="0"/>
          <w:numId w:val="14"/>
        </w:numPr>
        <w:spacing w:line="276" w:lineRule="auto"/>
        <w:jc w:val="both"/>
        <w:rPr>
          <w:rFonts w:ascii="Times New Roman" w:hAnsi="Times New Roman" w:cs="Times New Roman"/>
          <w:sz w:val="28"/>
          <w:szCs w:val="28"/>
        </w:rPr>
      </w:pPr>
      <w:r>
        <w:rPr>
          <w:rFonts w:ascii="Times New Roman" w:hAnsi="Times New Roman" w:cs="Times New Roman"/>
          <w:sz w:val="28"/>
          <w:szCs w:val="28"/>
        </w:rPr>
        <w:t>Career mobility and acquisition of new skills to fit emerging fields of specialisation</w:t>
      </w:r>
      <w:r w:rsidR="00F9672F">
        <w:rPr>
          <w:rFonts w:ascii="Times New Roman" w:hAnsi="Times New Roman" w:cs="Times New Roman"/>
          <w:sz w:val="28"/>
          <w:szCs w:val="28"/>
        </w:rPr>
        <w:t xml:space="preserve"> </w:t>
      </w:r>
      <w:r>
        <w:rPr>
          <w:rFonts w:ascii="Times New Roman" w:hAnsi="Times New Roman" w:cs="Times New Roman"/>
          <w:sz w:val="28"/>
          <w:szCs w:val="28"/>
        </w:rPr>
        <w:t xml:space="preserve">mean that university </w:t>
      </w:r>
      <w:r w:rsidR="008D1CCB" w:rsidRPr="00AB7C69">
        <w:rPr>
          <w:rFonts w:ascii="Times New Roman" w:hAnsi="Times New Roman" w:cs="Times New Roman"/>
          <w:sz w:val="28"/>
          <w:szCs w:val="28"/>
        </w:rPr>
        <w:t>administrator</w:t>
      </w:r>
      <w:r>
        <w:rPr>
          <w:rFonts w:ascii="Times New Roman" w:hAnsi="Times New Roman" w:cs="Times New Roman"/>
          <w:sz w:val="28"/>
          <w:szCs w:val="28"/>
        </w:rPr>
        <w:t>s</w:t>
      </w:r>
      <w:r w:rsidR="008D1CCB" w:rsidRPr="00AB7C69">
        <w:rPr>
          <w:rFonts w:ascii="Times New Roman" w:hAnsi="Times New Roman" w:cs="Times New Roman"/>
          <w:sz w:val="28"/>
          <w:szCs w:val="28"/>
        </w:rPr>
        <w:t xml:space="preserve"> must </w:t>
      </w:r>
      <w:r>
        <w:rPr>
          <w:rFonts w:ascii="Times New Roman" w:hAnsi="Times New Roman" w:cs="Times New Roman"/>
          <w:sz w:val="28"/>
          <w:szCs w:val="28"/>
        </w:rPr>
        <w:t>become proactive in their career plans.</w:t>
      </w:r>
    </w:p>
    <w:p w:rsidR="008D1CCB" w:rsidRPr="00080DDD" w:rsidRDefault="008D1CCB" w:rsidP="002A0096">
      <w:pPr>
        <w:pStyle w:val="ListParagraph"/>
        <w:numPr>
          <w:ilvl w:val="0"/>
          <w:numId w:val="14"/>
        </w:numPr>
        <w:spacing w:line="276" w:lineRule="auto"/>
        <w:jc w:val="both"/>
        <w:rPr>
          <w:rFonts w:ascii="Times New Roman" w:hAnsi="Times New Roman" w:cs="Times New Roman"/>
          <w:sz w:val="28"/>
          <w:szCs w:val="28"/>
        </w:rPr>
      </w:pPr>
      <w:r w:rsidRPr="00AB7C69">
        <w:rPr>
          <w:rFonts w:ascii="Times New Roman" w:hAnsi="Times New Roman" w:cs="Times New Roman"/>
          <w:sz w:val="28"/>
          <w:szCs w:val="28"/>
        </w:rPr>
        <w:t xml:space="preserve"> Development of leadership qualities</w:t>
      </w:r>
      <w:r w:rsidR="00080DDD">
        <w:rPr>
          <w:rFonts w:ascii="Times New Roman" w:hAnsi="Times New Roman" w:cs="Times New Roman"/>
          <w:sz w:val="28"/>
          <w:szCs w:val="28"/>
        </w:rPr>
        <w:t xml:space="preserve"> that</w:t>
      </w:r>
      <w:r w:rsidRPr="00AB7C69">
        <w:rPr>
          <w:rFonts w:ascii="Times New Roman" w:hAnsi="Times New Roman" w:cs="Times New Roman"/>
          <w:sz w:val="28"/>
          <w:szCs w:val="28"/>
        </w:rPr>
        <w:t xml:space="preserve"> include personal resilience, emotional intelligence and cognitive flexibility</w:t>
      </w:r>
    </w:p>
    <w:p w:rsidR="008D1CCB" w:rsidRPr="00AB7C69" w:rsidRDefault="008D1CCB" w:rsidP="002A0096">
      <w:pPr>
        <w:pStyle w:val="ListParagraph"/>
        <w:numPr>
          <w:ilvl w:val="0"/>
          <w:numId w:val="14"/>
        </w:numPr>
        <w:spacing w:line="276" w:lineRule="auto"/>
        <w:jc w:val="both"/>
        <w:rPr>
          <w:rFonts w:ascii="Times New Roman" w:hAnsi="Times New Roman" w:cs="Times New Roman"/>
          <w:sz w:val="28"/>
          <w:szCs w:val="28"/>
        </w:rPr>
      </w:pPr>
      <w:r w:rsidRPr="00AB7C69">
        <w:rPr>
          <w:rFonts w:ascii="Times New Roman" w:hAnsi="Times New Roman" w:cs="Times New Roman"/>
          <w:sz w:val="28"/>
          <w:szCs w:val="28"/>
        </w:rPr>
        <w:lastRenderedPageBreak/>
        <w:t>Encouragement of team work across specialities to inspire appreciation of cross-cultural, cross generational and cross-speciality attributes and contributions.</w:t>
      </w:r>
    </w:p>
    <w:p w:rsidR="008D1CCB" w:rsidRPr="00AB7C69" w:rsidRDefault="008D1CCB" w:rsidP="002A0096">
      <w:pPr>
        <w:pStyle w:val="ListParagraph"/>
        <w:numPr>
          <w:ilvl w:val="0"/>
          <w:numId w:val="14"/>
        </w:numPr>
        <w:spacing w:line="276" w:lineRule="auto"/>
        <w:jc w:val="both"/>
        <w:rPr>
          <w:rFonts w:ascii="Times New Roman" w:hAnsi="Times New Roman" w:cs="Times New Roman"/>
          <w:sz w:val="28"/>
          <w:szCs w:val="28"/>
        </w:rPr>
      </w:pPr>
      <w:r w:rsidRPr="00AB7C69">
        <w:rPr>
          <w:rFonts w:ascii="Times New Roman" w:hAnsi="Times New Roman" w:cs="Times New Roman"/>
          <w:sz w:val="28"/>
          <w:szCs w:val="28"/>
        </w:rPr>
        <w:t xml:space="preserve">Openness to and willingness to embrace change for personal development and institutional advancement.  </w:t>
      </w:r>
    </w:p>
    <w:p w:rsidR="00C06E6D" w:rsidRPr="00C06E6D" w:rsidRDefault="00C06E6D" w:rsidP="002A0096">
      <w:pPr>
        <w:spacing w:before="100" w:beforeAutospacing="1" w:after="100" w:afterAutospacing="1" w:line="276" w:lineRule="auto"/>
        <w:jc w:val="both"/>
        <w:rPr>
          <w:rFonts w:ascii="Times New Roman" w:eastAsia="Times New Roman" w:hAnsi="Times New Roman" w:cs="Times New Roman"/>
          <w:b/>
          <w:bCs/>
          <w:sz w:val="28"/>
          <w:szCs w:val="28"/>
        </w:rPr>
      </w:pPr>
      <w:r w:rsidRPr="00C06E6D">
        <w:rPr>
          <w:rFonts w:ascii="Times New Roman" w:eastAsia="Times New Roman" w:hAnsi="Times New Roman" w:cs="Times New Roman"/>
          <w:b/>
          <w:bCs/>
          <w:sz w:val="28"/>
          <w:szCs w:val="28"/>
        </w:rPr>
        <w:t>Conclusion</w:t>
      </w:r>
    </w:p>
    <w:p w:rsidR="0093764A" w:rsidRDefault="00C06E6D"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discourse, we </w:t>
      </w:r>
      <w:r w:rsidR="0093764A">
        <w:rPr>
          <w:rFonts w:ascii="Times New Roman" w:eastAsia="Times New Roman" w:hAnsi="Times New Roman" w:cs="Times New Roman"/>
          <w:sz w:val="28"/>
          <w:szCs w:val="28"/>
        </w:rPr>
        <w:t xml:space="preserve">examined the concept of global best practice and indicated that it is dependent of the state of development of the community in which it is to be applied. We, therefore surmised that local smart practise may be more appropriate to each situation. </w:t>
      </w:r>
    </w:p>
    <w:p w:rsidR="008D1CCB" w:rsidRDefault="0093764A"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examined the social and political indicators for ranking top universities in the world and those </w:t>
      </w:r>
      <w:r w:rsidR="000D5089">
        <w:rPr>
          <w:rFonts w:ascii="Times New Roman" w:eastAsia="Times New Roman" w:hAnsi="Times New Roman" w:cs="Times New Roman"/>
          <w:sz w:val="28"/>
          <w:szCs w:val="28"/>
        </w:rPr>
        <w:t>circumstances that make empower them to adopt ‘best practices. Benchmarked against such institutions, we acknowledged that due to the infrastructural, political and social state of development, we sh</w:t>
      </w:r>
      <w:r w:rsidR="00B0384D">
        <w:rPr>
          <w:rFonts w:ascii="Times New Roman" w:eastAsia="Times New Roman" w:hAnsi="Times New Roman" w:cs="Times New Roman"/>
          <w:sz w:val="28"/>
          <w:szCs w:val="28"/>
        </w:rPr>
        <w:t>ould for now, aspire to smart</w:t>
      </w:r>
      <w:r w:rsidR="000D5089">
        <w:rPr>
          <w:rFonts w:ascii="Times New Roman" w:eastAsia="Times New Roman" w:hAnsi="Times New Roman" w:cs="Times New Roman"/>
          <w:sz w:val="28"/>
          <w:szCs w:val="28"/>
        </w:rPr>
        <w:t xml:space="preserve"> practice, while acquiring the competencies that will catapult our governance, management and administration to the level of best practices. </w:t>
      </w:r>
    </w:p>
    <w:p w:rsidR="000D5089" w:rsidRDefault="000D5089"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concluded that as administrators, we should proactively and creatively pursue best practice with local variation and personal development strategies that enable us collectively and individually become globally competitive. </w:t>
      </w:r>
    </w:p>
    <w:p w:rsidR="000D5089" w:rsidRDefault="000D5089"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thank you all.</w:t>
      </w:r>
    </w:p>
    <w:p w:rsidR="000D5089" w:rsidRPr="00AB7C69" w:rsidRDefault="000D5089" w:rsidP="002A0096">
      <w:pPr>
        <w:spacing w:before="100" w:beforeAutospacing="1" w:after="100" w:afterAutospacing="1"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Chief Mojisola Ladipo, mni</w:t>
      </w:r>
    </w:p>
    <w:sectPr w:rsidR="000D5089" w:rsidRPr="00AB7C69" w:rsidSect="00352B9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57" w:rsidRDefault="005A0357" w:rsidP="00A331F8">
      <w:pPr>
        <w:spacing w:after="0" w:line="240" w:lineRule="auto"/>
      </w:pPr>
      <w:r>
        <w:separator/>
      </w:r>
    </w:p>
  </w:endnote>
  <w:endnote w:type="continuationSeparator" w:id="0">
    <w:p w:rsidR="005A0357" w:rsidRDefault="005A0357" w:rsidP="00A3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876324"/>
      <w:docPartObj>
        <w:docPartGallery w:val="Page Numbers (Bottom of Page)"/>
        <w:docPartUnique/>
      </w:docPartObj>
    </w:sdtPr>
    <w:sdtEndPr>
      <w:rPr>
        <w:color w:val="7F7F7F" w:themeColor="background1" w:themeShade="7F"/>
        <w:spacing w:val="60"/>
      </w:rPr>
    </w:sdtEndPr>
    <w:sdtContent>
      <w:p w:rsidR="009622E6" w:rsidRDefault="00986BCA">
        <w:pPr>
          <w:pStyle w:val="Footer"/>
          <w:pBdr>
            <w:top w:val="single" w:sz="4" w:space="1" w:color="D9D9D9" w:themeColor="background1" w:themeShade="D9"/>
          </w:pBdr>
          <w:rPr>
            <w:b/>
            <w:bCs/>
          </w:rPr>
        </w:pPr>
        <w:r>
          <w:fldChar w:fldCharType="begin"/>
        </w:r>
        <w:r w:rsidR="009622E6">
          <w:instrText xml:space="preserve"> PAGE   \* MERGEFORMAT </w:instrText>
        </w:r>
        <w:r>
          <w:fldChar w:fldCharType="separate"/>
        </w:r>
        <w:r w:rsidR="002B0E7B" w:rsidRPr="002B0E7B">
          <w:rPr>
            <w:b/>
            <w:bCs/>
            <w:noProof/>
          </w:rPr>
          <w:t>1</w:t>
        </w:r>
        <w:r>
          <w:rPr>
            <w:b/>
            <w:bCs/>
            <w:noProof/>
          </w:rPr>
          <w:fldChar w:fldCharType="end"/>
        </w:r>
        <w:r w:rsidR="009622E6">
          <w:rPr>
            <w:b/>
            <w:bCs/>
          </w:rPr>
          <w:t xml:space="preserve"> | </w:t>
        </w:r>
        <w:r w:rsidR="009622E6">
          <w:rPr>
            <w:color w:val="7F7F7F" w:themeColor="background1" w:themeShade="7F"/>
            <w:spacing w:val="60"/>
          </w:rPr>
          <w:t>Page</w:t>
        </w:r>
      </w:p>
    </w:sdtContent>
  </w:sdt>
  <w:p w:rsidR="009622E6" w:rsidRDefault="0096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57" w:rsidRDefault="005A0357" w:rsidP="00A331F8">
      <w:pPr>
        <w:spacing w:after="0" w:line="240" w:lineRule="auto"/>
      </w:pPr>
      <w:r>
        <w:separator/>
      </w:r>
    </w:p>
  </w:footnote>
  <w:footnote w:type="continuationSeparator" w:id="0">
    <w:p w:rsidR="005A0357" w:rsidRDefault="005A0357" w:rsidP="00A331F8">
      <w:pPr>
        <w:spacing w:after="0" w:line="240" w:lineRule="auto"/>
      </w:pPr>
      <w:r>
        <w:continuationSeparator/>
      </w:r>
    </w:p>
  </w:footnote>
  <w:footnote w:id="1">
    <w:p w:rsidR="006C0528" w:rsidRPr="00C81834" w:rsidRDefault="006C0528" w:rsidP="006C0528">
      <w:pPr>
        <w:pStyle w:val="EndnoteText"/>
        <w:rPr>
          <w:lang w:val="en-GB"/>
        </w:rPr>
      </w:pPr>
      <w:r>
        <w:rPr>
          <w:rStyle w:val="FootnoteReference"/>
        </w:rPr>
        <w:footnoteRef/>
      </w:r>
      <w:r>
        <w:rPr>
          <w:lang w:val="en-GB"/>
        </w:rPr>
        <w:t xml:space="preserve">Jamil Salmi, (2009) </w:t>
      </w:r>
      <w:r w:rsidRPr="00C81834">
        <w:rPr>
          <w:i/>
          <w:lang w:val="en-GB"/>
        </w:rPr>
        <w:t>The Challenge of Establishing World- Class Universities</w:t>
      </w:r>
      <w:r>
        <w:rPr>
          <w:i/>
          <w:lang w:val="en-GB"/>
        </w:rPr>
        <w:t xml:space="preserve">. </w:t>
      </w:r>
      <w:hyperlink r:id="rId1" w:history="1">
        <w:r w:rsidRPr="008E2FFC">
          <w:rPr>
            <w:rStyle w:val="Hyperlink"/>
            <w:lang w:val="en-GB"/>
          </w:rPr>
          <w:t>https://www.forbes.com/2009/08/10world-class-best-university-ranking-world-bank-opinions-colleges-s</w:t>
        </w:r>
      </w:hyperlink>
      <w:r>
        <w:rPr>
          <w:lang w:val="en-GB"/>
        </w:rPr>
        <w:t xml:space="preserve"> 910/03/18</w:t>
      </w:r>
    </w:p>
    <w:p w:rsidR="006C0528" w:rsidRDefault="006C0528">
      <w:pPr>
        <w:pStyle w:val="FootnoteText"/>
      </w:pPr>
    </w:p>
  </w:footnote>
  <w:footnote w:id="2">
    <w:p w:rsidR="005E2A05" w:rsidRPr="00062987" w:rsidRDefault="00A331F8" w:rsidP="00AF7532">
      <w:pPr>
        <w:spacing w:before="100" w:beforeAutospacing="1" w:after="100" w:afterAutospacing="1" w:line="240" w:lineRule="auto"/>
        <w:rPr>
          <w:rFonts w:ascii="Times New Roman" w:eastAsia="Times New Roman" w:hAnsi="Times New Roman" w:cs="Times New Roman"/>
          <w:sz w:val="24"/>
          <w:szCs w:val="24"/>
        </w:rPr>
      </w:pPr>
      <w:r>
        <w:rPr>
          <w:rStyle w:val="FootnoteReference"/>
        </w:rPr>
        <w:footnoteRef/>
      </w:r>
      <w:r w:rsidR="005E2A05" w:rsidRPr="00062987">
        <w:rPr>
          <w:rFonts w:ascii="Times New Roman" w:eastAsia="Times New Roman" w:hAnsi="Times New Roman" w:cs="Times New Roman"/>
          <w:sz w:val="24"/>
          <w:szCs w:val="24"/>
        </w:rPr>
        <w:t xml:space="preserve">Orr, D. (2004) </w:t>
      </w:r>
      <w:r w:rsidR="005E2A05" w:rsidRPr="00062987">
        <w:rPr>
          <w:rFonts w:ascii="Times New Roman" w:eastAsia="Times New Roman" w:hAnsi="Times New Roman" w:cs="Times New Roman"/>
          <w:i/>
          <w:iCs/>
          <w:sz w:val="24"/>
          <w:szCs w:val="24"/>
        </w:rPr>
        <w:t>Earth in Mind: on education, environment and the human prospect</w:t>
      </w:r>
      <w:r w:rsidR="005E2A05" w:rsidRPr="00062987">
        <w:rPr>
          <w:rFonts w:ascii="Times New Roman" w:eastAsia="Times New Roman" w:hAnsi="Times New Roman" w:cs="Times New Roman"/>
          <w:sz w:val="24"/>
          <w:szCs w:val="24"/>
        </w:rPr>
        <w:t>, Chicago, Island Press, 2nd Edition</w:t>
      </w:r>
    </w:p>
    <w:p w:rsidR="00A331F8" w:rsidRDefault="00A331F8">
      <w:pPr>
        <w:pStyle w:val="FootnoteText"/>
      </w:pPr>
    </w:p>
  </w:footnote>
  <w:footnote w:id="3">
    <w:p w:rsidR="00AC65BD" w:rsidRDefault="00AC65BD">
      <w:pPr>
        <w:pStyle w:val="FootnoteText"/>
      </w:pPr>
      <w:r>
        <w:rPr>
          <w:rStyle w:val="FootnoteReference"/>
        </w:rPr>
        <w:footnoteRef/>
      </w:r>
      <w:r w:rsidR="00387F4D">
        <w:t>https://en.wikipedia.org/wiki/Best_practice</w:t>
      </w:r>
    </w:p>
  </w:footnote>
  <w:footnote w:id="4">
    <w:p w:rsidR="00655626" w:rsidRDefault="00655626">
      <w:pPr>
        <w:pStyle w:val="FootnoteText"/>
      </w:pPr>
      <w:r>
        <w:rPr>
          <w:rStyle w:val="FootnoteReference"/>
        </w:rPr>
        <w:footnoteRef/>
      </w:r>
      <w:r w:rsidR="00A11A7D" w:rsidRPr="00A11A7D">
        <w:rPr>
          <w:sz w:val="22"/>
          <w:szCs w:val="22"/>
        </w:rPr>
        <w:t xml:space="preserve">Bardach, Eugene (2011). </w:t>
      </w:r>
      <w:r w:rsidR="00A11A7D" w:rsidRPr="00A11A7D">
        <w:rPr>
          <w:i/>
          <w:iCs/>
          <w:sz w:val="22"/>
          <w:szCs w:val="22"/>
        </w:rPr>
        <w:t>A Practical Guide for Policy Analysis: The Eightfold Path to More Effective Problem Solving</w:t>
      </w:r>
      <w:r w:rsidR="00A11A7D" w:rsidRPr="00A11A7D">
        <w:rPr>
          <w:sz w:val="22"/>
          <w:szCs w:val="22"/>
        </w:rPr>
        <w:t xml:space="preserve">. Thousand Oaks, CA: Sage. </w:t>
      </w:r>
      <w:hyperlink r:id="rId2" w:tooltip="International Standard Book Number" w:history="1">
        <w:r w:rsidR="00A11A7D" w:rsidRPr="00A11A7D">
          <w:rPr>
            <w:color w:val="0000FF"/>
            <w:sz w:val="22"/>
            <w:szCs w:val="22"/>
            <w:u w:val="single"/>
          </w:rPr>
          <w:t>ISBN</w:t>
        </w:r>
      </w:hyperlink>
      <w:r w:rsidR="00A11A7D" w:rsidRPr="00A11A7D">
        <w:rPr>
          <w:sz w:val="22"/>
          <w:szCs w:val="22"/>
        </w:rPr>
        <w:t> </w:t>
      </w:r>
      <w:hyperlink r:id="rId3" w:tooltip="Special:BookSources/9781608718429" w:history="1">
        <w:r w:rsidR="00A11A7D" w:rsidRPr="00A11A7D">
          <w:rPr>
            <w:color w:val="0000FF"/>
            <w:sz w:val="22"/>
            <w:szCs w:val="22"/>
            <w:u w:val="single"/>
          </w:rPr>
          <w:t>9781608718429</w:t>
        </w:r>
      </w:hyperlink>
      <w:r w:rsidR="00A11A7D" w:rsidRPr="00A11A7D">
        <w:rPr>
          <w:sz w:val="22"/>
          <w:szCs w:val="22"/>
        </w:rPr>
        <w:t>.</w:t>
      </w:r>
    </w:p>
  </w:footnote>
  <w:footnote w:id="5">
    <w:p w:rsidR="002A0974" w:rsidRDefault="002A0974">
      <w:pPr>
        <w:pStyle w:val="FootnoteText"/>
      </w:pPr>
      <w:r>
        <w:rPr>
          <w:rStyle w:val="FootnoteReference"/>
        </w:rPr>
        <w:footnoteRef/>
      </w:r>
      <w:r w:rsidR="00FD0BFF">
        <w:t>21</w:t>
      </w:r>
      <w:r w:rsidR="00FD0BFF" w:rsidRPr="00FD0BFF">
        <w:rPr>
          <w:vertAlign w:val="superscript"/>
        </w:rPr>
        <w:t>st</w:t>
      </w:r>
      <w:r w:rsidR="00FD0BFF">
        <w:t xml:space="preserve"> Century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184995"/>
      <w:docPartObj>
        <w:docPartGallery w:val="Page Numbers (Top of Page)"/>
        <w:docPartUnique/>
      </w:docPartObj>
    </w:sdtPr>
    <w:sdtEndPr>
      <w:rPr>
        <w:color w:val="7F7F7F" w:themeColor="background1" w:themeShade="7F"/>
        <w:spacing w:val="60"/>
      </w:rPr>
    </w:sdtEndPr>
    <w:sdtContent>
      <w:p w:rsidR="009622E6" w:rsidRDefault="00986BCA">
        <w:pPr>
          <w:pStyle w:val="Header"/>
          <w:pBdr>
            <w:bottom w:val="single" w:sz="4" w:space="1" w:color="D9D9D9" w:themeColor="background1" w:themeShade="D9"/>
          </w:pBdr>
          <w:rPr>
            <w:b/>
            <w:bCs/>
          </w:rPr>
        </w:pPr>
        <w:r>
          <w:fldChar w:fldCharType="begin"/>
        </w:r>
        <w:r w:rsidR="009622E6">
          <w:instrText xml:space="preserve"> PAGE   \* MERGEFORMAT </w:instrText>
        </w:r>
        <w:r>
          <w:fldChar w:fldCharType="separate"/>
        </w:r>
        <w:r w:rsidR="002B0E7B" w:rsidRPr="002B0E7B">
          <w:rPr>
            <w:b/>
            <w:bCs/>
            <w:noProof/>
          </w:rPr>
          <w:t>1</w:t>
        </w:r>
        <w:r>
          <w:rPr>
            <w:b/>
            <w:bCs/>
            <w:noProof/>
          </w:rPr>
          <w:fldChar w:fldCharType="end"/>
        </w:r>
        <w:r w:rsidR="009622E6">
          <w:rPr>
            <w:b/>
            <w:bCs/>
          </w:rPr>
          <w:t xml:space="preserve"> | </w:t>
        </w:r>
        <w:r w:rsidR="009622E6">
          <w:rPr>
            <w:color w:val="7F7F7F" w:themeColor="background1" w:themeShade="7F"/>
            <w:spacing w:val="60"/>
          </w:rPr>
          <w:t>Page</w:t>
        </w:r>
      </w:p>
    </w:sdtContent>
  </w:sdt>
  <w:p w:rsidR="009622E6" w:rsidRDefault="00962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A28"/>
    <w:multiLevelType w:val="hybridMultilevel"/>
    <w:tmpl w:val="65E44D80"/>
    <w:lvl w:ilvl="0" w:tplc="2000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1">
    <w:nsid w:val="16B42C2F"/>
    <w:multiLevelType w:val="hybridMultilevel"/>
    <w:tmpl w:val="9EB40A04"/>
    <w:lvl w:ilvl="0" w:tplc="88047BA0">
      <w:start w:val="1"/>
      <w:numFmt w:val="bullet"/>
      <w:lvlText w:val=""/>
      <w:lvlJc w:val="left"/>
      <w:pPr>
        <w:tabs>
          <w:tab w:val="num" w:pos="720"/>
        </w:tabs>
        <w:ind w:left="720" w:hanging="360"/>
      </w:pPr>
      <w:rPr>
        <w:rFonts w:ascii="Wingdings 3" w:hAnsi="Wingdings 3" w:hint="default"/>
      </w:rPr>
    </w:lvl>
    <w:lvl w:ilvl="1" w:tplc="4FFE57A6" w:tentative="1">
      <w:start w:val="1"/>
      <w:numFmt w:val="bullet"/>
      <w:lvlText w:val=""/>
      <w:lvlJc w:val="left"/>
      <w:pPr>
        <w:tabs>
          <w:tab w:val="num" w:pos="1440"/>
        </w:tabs>
        <w:ind w:left="1440" w:hanging="360"/>
      </w:pPr>
      <w:rPr>
        <w:rFonts w:ascii="Wingdings 3" w:hAnsi="Wingdings 3" w:hint="default"/>
      </w:rPr>
    </w:lvl>
    <w:lvl w:ilvl="2" w:tplc="F2AAEB1E" w:tentative="1">
      <w:start w:val="1"/>
      <w:numFmt w:val="bullet"/>
      <w:lvlText w:val=""/>
      <w:lvlJc w:val="left"/>
      <w:pPr>
        <w:tabs>
          <w:tab w:val="num" w:pos="2160"/>
        </w:tabs>
        <w:ind w:left="2160" w:hanging="360"/>
      </w:pPr>
      <w:rPr>
        <w:rFonts w:ascii="Wingdings 3" w:hAnsi="Wingdings 3" w:hint="default"/>
      </w:rPr>
    </w:lvl>
    <w:lvl w:ilvl="3" w:tplc="943070C0" w:tentative="1">
      <w:start w:val="1"/>
      <w:numFmt w:val="bullet"/>
      <w:lvlText w:val=""/>
      <w:lvlJc w:val="left"/>
      <w:pPr>
        <w:tabs>
          <w:tab w:val="num" w:pos="2880"/>
        </w:tabs>
        <w:ind w:left="2880" w:hanging="360"/>
      </w:pPr>
      <w:rPr>
        <w:rFonts w:ascii="Wingdings 3" w:hAnsi="Wingdings 3" w:hint="default"/>
      </w:rPr>
    </w:lvl>
    <w:lvl w:ilvl="4" w:tplc="DFA2D4C0" w:tentative="1">
      <w:start w:val="1"/>
      <w:numFmt w:val="bullet"/>
      <w:lvlText w:val=""/>
      <w:lvlJc w:val="left"/>
      <w:pPr>
        <w:tabs>
          <w:tab w:val="num" w:pos="3600"/>
        </w:tabs>
        <w:ind w:left="3600" w:hanging="360"/>
      </w:pPr>
      <w:rPr>
        <w:rFonts w:ascii="Wingdings 3" w:hAnsi="Wingdings 3" w:hint="default"/>
      </w:rPr>
    </w:lvl>
    <w:lvl w:ilvl="5" w:tplc="80FCB392" w:tentative="1">
      <w:start w:val="1"/>
      <w:numFmt w:val="bullet"/>
      <w:lvlText w:val=""/>
      <w:lvlJc w:val="left"/>
      <w:pPr>
        <w:tabs>
          <w:tab w:val="num" w:pos="4320"/>
        </w:tabs>
        <w:ind w:left="4320" w:hanging="360"/>
      </w:pPr>
      <w:rPr>
        <w:rFonts w:ascii="Wingdings 3" w:hAnsi="Wingdings 3" w:hint="default"/>
      </w:rPr>
    </w:lvl>
    <w:lvl w:ilvl="6" w:tplc="5E10FD06" w:tentative="1">
      <w:start w:val="1"/>
      <w:numFmt w:val="bullet"/>
      <w:lvlText w:val=""/>
      <w:lvlJc w:val="left"/>
      <w:pPr>
        <w:tabs>
          <w:tab w:val="num" w:pos="5040"/>
        </w:tabs>
        <w:ind w:left="5040" w:hanging="360"/>
      </w:pPr>
      <w:rPr>
        <w:rFonts w:ascii="Wingdings 3" w:hAnsi="Wingdings 3" w:hint="default"/>
      </w:rPr>
    </w:lvl>
    <w:lvl w:ilvl="7" w:tplc="73B44CAA" w:tentative="1">
      <w:start w:val="1"/>
      <w:numFmt w:val="bullet"/>
      <w:lvlText w:val=""/>
      <w:lvlJc w:val="left"/>
      <w:pPr>
        <w:tabs>
          <w:tab w:val="num" w:pos="5760"/>
        </w:tabs>
        <w:ind w:left="5760" w:hanging="360"/>
      </w:pPr>
      <w:rPr>
        <w:rFonts w:ascii="Wingdings 3" w:hAnsi="Wingdings 3" w:hint="default"/>
      </w:rPr>
    </w:lvl>
    <w:lvl w:ilvl="8" w:tplc="6EE81E1C" w:tentative="1">
      <w:start w:val="1"/>
      <w:numFmt w:val="bullet"/>
      <w:lvlText w:val=""/>
      <w:lvlJc w:val="left"/>
      <w:pPr>
        <w:tabs>
          <w:tab w:val="num" w:pos="6480"/>
        </w:tabs>
        <w:ind w:left="6480" w:hanging="360"/>
      </w:pPr>
      <w:rPr>
        <w:rFonts w:ascii="Wingdings 3" w:hAnsi="Wingdings 3" w:hint="default"/>
      </w:rPr>
    </w:lvl>
  </w:abstractNum>
  <w:abstractNum w:abstractNumId="2">
    <w:nsid w:val="21394711"/>
    <w:multiLevelType w:val="hybridMultilevel"/>
    <w:tmpl w:val="348AFC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7E95F0F"/>
    <w:multiLevelType w:val="hybridMultilevel"/>
    <w:tmpl w:val="3BBE61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82670B9"/>
    <w:multiLevelType w:val="multilevel"/>
    <w:tmpl w:val="5C8CF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0C6A93"/>
    <w:multiLevelType w:val="hybridMultilevel"/>
    <w:tmpl w:val="A05ED802"/>
    <w:lvl w:ilvl="0" w:tplc="2000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515" w:hanging="360"/>
      </w:pPr>
      <w:rPr>
        <w:rFonts w:ascii="Courier New" w:hAnsi="Courier New" w:cs="Courier New" w:hint="default"/>
      </w:rPr>
    </w:lvl>
    <w:lvl w:ilvl="2" w:tplc="20000005" w:tentative="1">
      <w:start w:val="1"/>
      <w:numFmt w:val="bullet"/>
      <w:lvlText w:val=""/>
      <w:lvlJc w:val="left"/>
      <w:pPr>
        <w:ind w:left="2235" w:hanging="360"/>
      </w:pPr>
      <w:rPr>
        <w:rFonts w:ascii="Wingdings" w:hAnsi="Wingdings" w:hint="default"/>
      </w:rPr>
    </w:lvl>
    <w:lvl w:ilvl="3" w:tplc="20000001" w:tentative="1">
      <w:start w:val="1"/>
      <w:numFmt w:val="bullet"/>
      <w:lvlText w:val=""/>
      <w:lvlJc w:val="left"/>
      <w:pPr>
        <w:ind w:left="2955" w:hanging="360"/>
      </w:pPr>
      <w:rPr>
        <w:rFonts w:ascii="Symbol" w:hAnsi="Symbol" w:hint="default"/>
      </w:rPr>
    </w:lvl>
    <w:lvl w:ilvl="4" w:tplc="20000003" w:tentative="1">
      <w:start w:val="1"/>
      <w:numFmt w:val="bullet"/>
      <w:lvlText w:val="o"/>
      <w:lvlJc w:val="left"/>
      <w:pPr>
        <w:ind w:left="3675" w:hanging="360"/>
      </w:pPr>
      <w:rPr>
        <w:rFonts w:ascii="Courier New" w:hAnsi="Courier New" w:cs="Courier New" w:hint="default"/>
      </w:rPr>
    </w:lvl>
    <w:lvl w:ilvl="5" w:tplc="20000005" w:tentative="1">
      <w:start w:val="1"/>
      <w:numFmt w:val="bullet"/>
      <w:lvlText w:val=""/>
      <w:lvlJc w:val="left"/>
      <w:pPr>
        <w:ind w:left="4395" w:hanging="360"/>
      </w:pPr>
      <w:rPr>
        <w:rFonts w:ascii="Wingdings" w:hAnsi="Wingdings" w:hint="default"/>
      </w:rPr>
    </w:lvl>
    <w:lvl w:ilvl="6" w:tplc="20000001" w:tentative="1">
      <w:start w:val="1"/>
      <w:numFmt w:val="bullet"/>
      <w:lvlText w:val=""/>
      <w:lvlJc w:val="left"/>
      <w:pPr>
        <w:ind w:left="5115" w:hanging="360"/>
      </w:pPr>
      <w:rPr>
        <w:rFonts w:ascii="Symbol" w:hAnsi="Symbol" w:hint="default"/>
      </w:rPr>
    </w:lvl>
    <w:lvl w:ilvl="7" w:tplc="20000003" w:tentative="1">
      <w:start w:val="1"/>
      <w:numFmt w:val="bullet"/>
      <w:lvlText w:val="o"/>
      <w:lvlJc w:val="left"/>
      <w:pPr>
        <w:ind w:left="5835" w:hanging="360"/>
      </w:pPr>
      <w:rPr>
        <w:rFonts w:ascii="Courier New" w:hAnsi="Courier New" w:cs="Courier New" w:hint="default"/>
      </w:rPr>
    </w:lvl>
    <w:lvl w:ilvl="8" w:tplc="20000005" w:tentative="1">
      <w:start w:val="1"/>
      <w:numFmt w:val="bullet"/>
      <w:lvlText w:val=""/>
      <w:lvlJc w:val="left"/>
      <w:pPr>
        <w:ind w:left="6555" w:hanging="360"/>
      </w:pPr>
      <w:rPr>
        <w:rFonts w:ascii="Wingdings" w:hAnsi="Wingdings" w:hint="default"/>
      </w:rPr>
    </w:lvl>
  </w:abstractNum>
  <w:abstractNum w:abstractNumId="6">
    <w:nsid w:val="35EF45C0"/>
    <w:multiLevelType w:val="multilevel"/>
    <w:tmpl w:val="1988D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07192C"/>
    <w:multiLevelType w:val="hybridMultilevel"/>
    <w:tmpl w:val="A62A3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698144EE"/>
    <w:multiLevelType w:val="hybridMultilevel"/>
    <w:tmpl w:val="33E67EFE"/>
    <w:lvl w:ilvl="0" w:tplc="20000001">
      <w:start w:val="1"/>
      <w:numFmt w:val="bullet"/>
      <w:lvlText w:val=""/>
      <w:lvlJc w:val="left"/>
      <w:pPr>
        <w:ind w:left="885" w:hanging="360"/>
      </w:pPr>
      <w:rPr>
        <w:rFonts w:ascii="Symbol" w:hAnsi="Symbol" w:hint="default"/>
      </w:rPr>
    </w:lvl>
    <w:lvl w:ilvl="1" w:tplc="20000003" w:tentative="1">
      <w:start w:val="1"/>
      <w:numFmt w:val="bullet"/>
      <w:lvlText w:val="o"/>
      <w:lvlJc w:val="left"/>
      <w:pPr>
        <w:ind w:left="1605" w:hanging="360"/>
      </w:pPr>
      <w:rPr>
        <w:rFonts w:ascii="Courier New" w:hAnsi="Courier New" w:cs="Courier New" w:hint="default"/>
      </w:rPr>
    </w:lvl>
    <w:lvl w:ilvl="2" w:tplc="20000005" w:tentative="1">
      <w:start w:val="1"/>
      <w:numFmt w:val="bullet"/>
      <w:lvlText w:val=""/>
      <w:lvlJc w:val="left"/>
      <w:pPr>
        <w:ind w:left="2325" w:hanging="360"/>
      </w:pPr>
      <w:rPr>
        <w:rFonts w:ascii="Wingdings" w:hAnsi="Wingdings" w:hint="default"/>
      </w:rPr>
    </w:lvl>
    <w:lvl w:ilvl="3" w:tplc="20000001" w:tentative="1">
      <w:start w:val="1"/>
      <w:numFmt w:val="bullet"/>
      <w:lvlText w:val=""/>
      <w:lvlJc w:val="left"/>
      <w:pPr>
        <w:ind w:left="3045" w:hanging="360"/>
      </w:pPr>
      <w:rPr>
        <w:rFonts w:ascii="Symbol" w:hAnsi="Symbol" w:hint="default"/>
      </w:rPr>
    </w:lvl>
    <w:lvl w:ilvl="4" w:tplc="20000003" w:tentative="1">
      <w:start w:val="1"/>
      <w:numFmt w:val="bullet"/>
      <w:lvlText w:val="o"/>
      <w:lvlJc w:val="left"/>
      <w:pPr>
        <w:ind w:left="3765" w:hanging="360"/>
      </w:pPr>
      <w:rPr>
        <w:rFonts w:ascii="Courier New" w:hAnsi="Courier New" w:cs="Courier New" w:hint="default"/>
      </w:rPr>
    </w:lvl>
    <w:lvl w:ilvl="5" w:tplc="20000005" w:tentative="1">
      <w:start w:val="1"/>
      <w:numFmt w:val="bullet"/>
      <w:lvlText w:val=""/>
      <w:lvlJc w:val="left"/>
      <w:pPr>
        <w:ind w:left="4485" w:hanging="360"/>
      </w:pPr>
      <w:rPr>
        <w:rFonts w:ascii="Wingdings" w:hAnsi="Wingdings" w:hint="default"/>
      </w:rPr>
    </w:lvl>
    <w:lvl w:ilvl="6" w:tplc="20000001" w:tentative="1">
      <w:start w:val="1"/>
      <w:numFmt w:val="bullet"/>
      <w:lvlText w:val=""/>
      <w:lvlJc w:val="left"/>
      <w:pPr>
        <w:ind w:left="5205" w:hanging="360"/>
      </w:pPr>
      <w:rPr>
        <w:rFonts w:ascii="Symbol" w:hAnsi="Symbol" w:hint="default"/>
      </w:rPr>
    </w:lvl>
    <w:lvl w:ilvl="7" w:tplc="20000003" w:tentative="1">
      <w:start w:val="1"/>
      <w:numFmt w:val="bullet"/>
      <w:lvlText w:val="o"/>
      <w:lvlJc w:val="left"/>
      <w:pPr>
        <w:ind w:left="5925" w:hanging="360"/>
      </w:pPr>
      <w:rPr>
        <w:rFonts w:ascii="Courier New" w:hAnsi="Courier New" w:cs="Courier New" w:hint="default"/>
      </w:rPr>
    </w:lvl>
    <w:lvl w:ilvl="8" w:tplc="20000005" w:tentative="1">
      <w:start w:val="1"/>
      <w:numFmt w:val="bullet"/>
      <w:lvlText w:val=""/>
      <w:lvlJc w:val="left"/>
      <w:pPr>
        <w:ind w:left="6645" w:hanging="360"/>
      </w:pPr>
      <w:rPr>
        <w:rFonts w:ascii="Wingdings" w:hAnsi="Wingdings" w:hint="default"/>
      </w:rPr>
    </w:lvl>
  </w:abstractNum>
  <w:abstractNum w:abstractNumId="9">
    <w:nsid w:val="6AE06283"/>
    <w:multiLevelType w:val="hybridMultilevel"/>
    <w:tmpl w:val="2BAE0C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6CDE41E1"/>
    <w:multiLevelType w:val="hybridMultilevel"/>
    <w:tmpl w:val="A45CC5E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27537FA"/>
    <w:multiLevelType w:val="multilevel"/>
    <w:tmpl w:val="5C8CF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C20691"/>
    <w:multiLevelType w:val="multilevel"/>
    <w:tmpl w:val="4124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574A43"/>
    <w:multiLevelType w:val="multilevel"/>
    <w:tmpl w:val="1988D3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6E6D34"/>
    <w:multiLevelType w:val="multilevel"/>
    <w:tmpl w:val="8162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4"/>
  </w:num>
  <w:num w:numId="4">
    <w:abstractNumId w:val="6"/>
  </w:num>
  <w:num w:numId="5">
    <w:abstractNumId w:val="13"/>
  </w:num>
  <w:num w:numId="6">
    <w:abstractNumId w:val="7"/>
  </w:num>
  <w:num w:numId="7">
    <w:abstractNumId w:val="8"/>
  </w:num>
  <w:num w:numId="8">
    <w:abstractNumId w:val="11"/>
  </w:num>
  <w:num w:numId="9">
    <w:abstractNumId w:val="12"/>
  </w:num>
  <w:num w:numId="10">
    <w:abstractNumId w:val="4"/>
  </w:num>
  <w:num w:numId="11">
    <w:abstractNumId w:val="1"/>
  </w:num>
  <w:num w:numId="12">
    <w:abstractNumId w:val="2"/>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MDczN7EwtDA3MrVQ0lEKTi0uzszPAykwNKwFABrH04ktAAAA"/>
  </w:docVars>
  <w:rsids>
    <w:rsidRoot w:val="00676B8F"/>
    <w:rsid w:val="00016953"/>
    <w:rsid w:val="00031977"/>
    <w:rsid w:val="000472DD"/>
    <w:rsid w:val="00050451"/>
    <w:rsid w:val="00080DDD"/>
    <w:rsid w:val="000A3306"/>
    <w:rsid w:val="000D5089"/>
    <w:rsid w:val="000E4402"/>
    <w:rsid w:val="00105C95"/>
    <w:rsid w:val="00112B9E"/>
    <w:rsid w:val="00113EA0"/>
    <w:rsid w:val="00192434"/>
    <w:rsid w:val="00194C9F"/>
    <w:rsid w:val="001A285B"/>
    <w:rsid w:val="001E2B7E"/>
    <w:rsid w:val="002002E7"/>
    <w:rsid w:val="00217C29"/>
    <w:rsid w:val="00221383"/>
    <w:rsid w:val="002277D2"/>
    <w:rsid w:val="002335B6"/>
    <w:rsid w:val="00246402"/>
    <w:rsid w:val="002535DE"/>
    <w:rsid w:val="0025518D"/>
    <w:rsid w:val="002950D3"/>
    <w:rsid w:val="002A0096"/>
    <w:rsid w:val="002A0974"/>
    <w:rsid w:val="002B0E7B"/>
    <w:rsid w:val="002B7B46"/>
    <w:rsid w:val="002D176F"/>
    <w:rsid w:val="002D4EE9"/>
    <w:rsid w:val="002D664D"/>
    <w:rsid w:val="002F044A"/>
    <w:rsid w:val="003178D2"/>
    <w:rsid w:val="003444B2"/>
    <w:rsid w:val="00352B9B"/>
    <w:rsid w:val="00354522"/>
    <w:rsid w:val="00387F4D"/>
    <w:rsid w:val="003B6179"/>
    <w:rsid w:val="003E6EDC"/>
    <w:rsid w:val="00422EAD"/>
    <w:rsid w:val="00453D2A"/>
    <w:rsid w:val="00462617"/>
    <w:rsid w:val="004840A5"/>
    <w:rsid w:val="004967A0"/>
    <w:rsid w:val="004A15EC"/>
    <w:rsid w:val="004C5813"/>
    <w:rsid w:val="004F594A"/>
    <w:rsid w:val="0053041C"/>
    <w:rsid w:val="005309A3"/>
    <w:rsid w:val="005322DE"/>
    <w:rsid w:val="00555603"/>
    <w:rsid w:val="00565FEE"/>
    <w:rsid w:val="005807D5"/>
    <w:rsid w:val="00580F3A"/>
    <w:rsid w:val="00586A07"/>
    <w:rsid w:val="005A0357"/>
    <w:rsid w:val="005B7397"/>
    <w:rsid w:val="005C60EE"/>
    <w:rsid w:val="005D7940"/>
    <w:rsid w:val="005E2A05"/>
    <w:rsid w:val="005F7C9A"/>
    <w:rsid w:val="0062050A"/>
    <w:rsid w:val="00624696"/>
    <w:rsid w:val="00636B84"/>
    <w:rsid w:val="00650F2C"/>
    <w:rsid w:val="006548DC"/>
    <w:rsid w:val="00655626"/>
    <w:rsid w:val="00663F97"/>
    <w:rsid w:val="00663FC2"/>
    <w:rsid w:val="0066698B"/>
    <w:rsid w:val="00676B8F"/>
    <w:rsid w:val="006C0528"/>
    <w:rsid w:val="006C316D"/>
    <w:rsid w:val="006D7EFF"/>
    <w:rsid w:val="00706580"/>
    <w:rsid w:val="00715190"/>
    <w:rsid w:val="0073297A"/>
    <w:rsid w:val="00753099"/>
    <w:rsid w:val="007618DE"/>
    <w:rsid w:val="00771923"/>
    <w:rsid w:val="007912D9"/>
    <w:rsid w:val="00793C6C"/>
    <w:rsid w:val="007C2D42"/>
    <w:rsid w:val="007F0538"/>
    <w:rsid w:val="00801EE6"/>
    <w:rsid w:val="00822C8D"/>
    <w:rsid w:val="008349DA"/>
    <w:rsid w:val="008552A0"/>
    <w:rsid w:val="0086173E"/>
    <w:rsid w:val="008A1BE8"/>
    <w:rsid w:val="008D1CCB"/>
    <w:rsid w:val="009233FA"/>
    <w:rsid w:val="0093764A"/>
    <w:rsid w:val="009405D8"/>
    <w:rsid w:val="009622E6"/>
    <w:rsid w:val="00964B3D"/>
    <w:rsid w:val="00970F98"/>
    <w:rsid w:val="00973FD7"/>
    <w:rsid w:val="00986BCA"/>
    <w:rsid w:val="00987D8C"/>
    <w:rsid w:val="009C089A"/>
    <w:rsid w:val="00A05702"/>
    <w:rsid w:val="00A05C58"/>
    <w:rsid w:val="00A112AD"/>
    <w:rsid w:val="00A11A7D"/>
    <w:rsid w:val="00A1263F"/>
    <w:rsid w:val="00A331F8"/>
    <w:rsid w:val="00A5126E"/>
    <w:rsid w:val="00A51AD9"/>
    <w:rsid w:val="00A73CD0"/>
    <w:rsid w:val="00A910B6"/>
    <w:rsid w:val="00AA3143"/>
    <w:rsid w:val="00AB7C69"/>
    <w:rsid w:val="00AC65BD"/>
    <w:rsid w:val="00AE768E"/>
    <w:rsid w:val="00AF7532"/>
    <w:rsid w:val="00B0384D"/>
    <w:rsid w:val="00B45CC9"/>
    <w:rsid w:val="00B5636A"/>
    <w:rsid w:val="00B56CC5"/>
    <w:rsid w:val="00B81541"/>
    <w:rsid w:val="00BC21C5"/>
    <w:rsid w:val="00BC5448"/>
    <w:rsid w:val="00C06E6D"/>
    <w:rsid w:val="00C65AB2"/>
    <w:rsid w:val="00C74873"/>
    <w:rsid w:val="00C846AC"/>
    <w:rsid w:val="00C85A80"/>
    <w:rsid w:val="00CE193E"/>
    <w:rsid w:val="00CE4A9C"/>
    <w:rsid w:val="00CE5303"/>
    <w:rsid w:val="00CF4EBC"/>
    <w:rsid w:val="00CF5245"/>
    <w:rsid w:val="00D07E69"/>
    <w:rsid w:val="00D423FC"/>
    <w:rsid w:val="00D800D7"/>
    <w:rsid w:val="00DA335F"/>
    <w:rsid w:val="00DC1713"/>
    <w:rsid w:val="00E05A66"/>
    <w:rsid w:val="00E06775"/>
    <w:rsid w:val="00E22C4B"/>
    <w:rsid w:val="00E47C7C"/>
    <w:rsid w:val="00E91ED4"/>
    <w:rsid w:val="00E97FE4"/>
    <w:rsid w:val="00EC2F8B"/>
    <w:rsid w:val="00EF1441"/>
    <w:rsid w:val="00EF4ED2"/>
    <w:rsid w:val="00F20792"/>
    <w:rsid w:val="00F43473"/>
    <w:rsid w:val="00F6644D"/>
    <w:rsid w:val="00F66D5E"/>
    <w:rsid w:val="00F9672F"/>
    <w:rsid w:val="00FD0BFF"/>
    <w:rsid w:val="00FD10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AC4F0-76D6-4CB1-A784-6034BB4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9B"/>
  </w:style>
  <w:style w:type="paragraph" w:styleId="Heading2">
    <w:name w:val="heading 2"/>
    <w:basedOn w:val="Normal"/>
    <w:next w:val="Normal"/>
    <w:link w:val="Heading2Char"/>
    <w:uiPriority w:val="9"/>
    <w:unhideWhenUsed/>
    <w:qFormat/>
    <w:rsid w:val="00E22C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80"/>
    <w:pPr>
      <w:ind w:left="720"/>
      <w:contextualSpacing/>
    </w:pPr>
  </w:style>
  <w:style w:type="paragraph" w:styleId="FootnoteText">
    <w:name w:val="footnote text"/>
    <w:basedOn w:val="Normal"/>
    <w:link w:val="FootnoteTextChar"/>
    <w:uiPriority w:val="99"/>
    <w:semiHidden/>
    <w:unhideWhenUsed/>
    <w:rsid w:val="00A33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1F8"/>
    <w:rPr>
      <w:sz w:val="20"/>
      <w:szCs w:val="20"/>
      <w:lang w:val="en-GB"/>
    </w:rPr>
  </w:style>
  <w:style w:type="character" w:styleId="FootnoteReference">
    <w:name w:val="footnote reference"/>
    <w:basedOn w:val="DefaultParagraphFont"/>
    <w:uiPriority w:val="99"/>
    <w:semiHidden/>
    <w:unhideWhenUsed/>
    <w:rsid w:val="00A331F8"/>
    <w:rPr>
      <w:vertAlign w:val="superscript"/>
    </w:rPr>
  </w:style>
  <w:style w:type="paragraph" w:styleId="Header">
    <w:name w:val="header"/>
    <w:basedOn w:val="Normal"/>
    <w:link w:val="HeaderChar"/>
    <w:uiPriority w:val="99"/>
    <w:unhideWhenUsed/>
    <w:rsid w:val="0096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2E6"/>
    <w:rPr>
      <w:lang w:val="en-GB"/>
    </w:rPr>
  </w:style>
  <w:style w:type="paragraph" w:styleId="Footer">
    <w:name w:val="footer"/>
    <w:basedOn w:val="Normal"/>
    <w:link w:val="FooterChar"/>
    <w:uiPriority w:val="99"/>
    <w:unhideWhenUsed/>
    <w:rsid w:val="0096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2E6"/>
    <w:rPr>
      <w:lang w:val="en-GB"/>
    </w:rPr>
  </w:style>
  <w:style w:type="paragraph" w:styleId="EndnoteText">
    <w:name w:val="endnote text"/>
    <w:basedOn w:val="Normal"/>
    <w:link w:val="EndnoteTextChar"/>
    <w:uiPriority w:val="99"/>
    <w:semiHidden/>
    <w:unhideWhenUsed/>
    <w:rsid w:val="003178D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178D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178D2"/>
    <w:rPr>
      <w:vertAlign w:val="superscript"/>
    </w:rPr>
  </w:style>
  <w:style w:type="character" w:styleId="Hyperlink">
    <w:name w:val="Hyperlink"/>
    <w:basedOn w:val="DefaultParagraphFont"/>
    <w:uiPriority w:val="99"/>
    <w:unhideWhenUsed/>
    <w:rsid w:val="003178D2"/>
    <w:rPr>
      <w:color w:val="0000FF"/>
      <w:u w:val="single"/>
    </w:rPr>
  </w:style>
  <w:style w:type="character" w:customStyle="1" w:styleId="Heading2Char">
    <w:name w:val="Heading 2 Char"/>
    <w:basedOn w:val="DefaultParagraphFont"/>
    <w:link w:val="Heading2"/>
    <w:uiPriority w:val="9"/>
    <w:rsid w:val="00E22C4B"/>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6816">
      <w:bodyDiv w:val="1"/>
      <w:marLeft w:val="0"/>
      <w:marRight w:val="0"/>
      <w:marTop w:val="0"/>
      <w:marBottom w:val="0"/>
      <w:divBdr>
        <w:top w:val="none" w:sz="0" w:space="0" w:color="auto"/>
        <w:left w:val="none" w:sz="0" w:space="0" w:color="auto"/>
        <w:bottom w:val="none" w:sz="0" w:space="0" w:color="auto"/>
        <w:right w:val="none" w:sz="0" w:space="0" w:color="auto"/>
      </w:divBdr>
      <w:divsChild>
        <w:div w:id="225262551">
          <w:marLeft w:val="547"/>
          <w:marRight w:val="0"/>
          <w:marTop w:val="200"/>
          <w:marBottom w:val="0"/>
          <w:divBdr>
            <w:top w:val="none" w:sz="0" w:space="0" w:color="auto"/>
            <w:left w:val="none" w:sz="0" w:space="0" w:color="auto"/>
            <w:bottom w:val="none" w:sz="0" w:space="0" w:color="auto"/>
            <w:right w:val="none" w:sz="0" w:space="0" w:color="auto"/>
          </w:divBdr>
        </w:div>
        <w:div w:id="26764169">
          <w:marLeft w:val="547"/>
          <w:marRight w:val="0"/>
          <w:marTop w:val="200"/>
          <w:marBottom w:val="0"/>
          <w:divBdr>
            <w:top w:val="none" w:sz="0" w:space="0" w:color="auto"/>
            <w:left w:val="none" w:sz="0" w:space="0" w:color="auto"/>
            <w:bottom w:val="none" w:sz="0" w:space="0" w:color="auto"/>
            <w:right w:val="none" w:sz="0" w:space="0" w:color="auto"/>
          </w:divBdr>
        </w:div>
      </w:divsChild>
    </w:div>
    <w:div w:id="1404328833">
      <w:bodyDiv w:val="1"/>
      <w:marLeft w:val="0"/>
      <w:marRight w:val="0"/>
      <w:marTop w:val="0"/>
      <w:marBottom w:val="0"/>
      <w:divBdr>
        <w:top w:val="none" w:sz="0" w:space="0" w:color="auto"/>
        <w:left w:val="none" w:sz="0" w:space="0" w:color="auto"/>
        <w:bottom w:val="none" w:sz="0" w:space="0" w:color="auto"/>
        <w:right w:val="none" w:sz="0" w:space="0" w:color="auto"/>
      </w:divBdr>
    </w:div>
    <w:div w:id="14321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pecial:BookSources/9781608718429" TargetMode="External"/><Relationship Id="rId2" Type="http://schemas.openxmlformats.org/officeDocument/2006/relationships/hyperlink" Target="https://en.wikipedia.org/wiki/International_Standard_Book_Number" TargetMode="External"/><Relationship Id="rId1" Type="http://schemas.openxmlformats.org/officeDocument/2006/relationships/hyperlink" Target="https://www.forbes.com/2009/08/10world-class-best-university-ranking-world-bank-opinions-colleg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A625-7765-4743-99F1-CC3272A9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Mojisola Ladipo</dc:creator>
  <cp:lastModifiedBy>Akin Adeniji</cp:lastModifiedBy>
  <cp:revision>2</cp:revision>
  <dcterms:created xsi:type="dcterms:W3CDTF">2019-07-09T09:23:00Z</dcterms:created>
  <dcterms:modified xsi:type="dcterms:W3CDTF">2019-07-09T09:23:00Z</dcterms:modified>
</cp:coreProperties>
</file>